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6B84" w14:textId="45023FF7" w:rsidR="009D1905" w:rsidRPr="00237B5D" w:rsidRDefault="00D750FC" w:rsidP="008F7381">
      <w:pPr>
        <w:pStyle w:val="Title"/>
      </w:pPr>
      <w:r w:rsidRPr="00237B5D">
        <w:t xml:space="preserve">Continuation of </w:t>
      </w:r>
      <w:r w:rsidR="009D1905" w:rsidRPr="00237B5D">
        <w:t>A</w:t>
      </w:r>
      <w:r w:rsidRPr="00237B5D">
        <w:t>ir</w:t>
      </w:r>
      <w:r w:rsidR="00995A6A" w:rsidRPr="00237B5D">
        <w:t xml:space="preserve"> </w:t>
      </w:r>
      <w:r w:rsidR="009D1905" w:rsidRPr="00237B5D">
        <w:t>S</w:t>
      </w:r>
      <w:r w:rsidRPr="00237B5D">
        <w:t xml:space="preserve">ervices </w:t>
      </w:r>
      <w:r w:rsidR="00995A6A" w:rsidRPr="00237B5D">
        <w:t>at</w:t>
      </w:r>
      <w:r w:rsidRPr="00237B5D">
        <w:t xml:space="preserve"> </w:t>
      </w:r>
    </w:p>
    <w:p w14:paraId="5FE3CCFD" w14:textId="6FFDDAD2" w:rsidR="00D750FC" w:rsidRPr="00237B5D" w:rsidRDefault="00D750FC" w:rsidP="008F7381">
      <w:pPr>
        <w:pStyle w:val="Title"/>
      </w:pPr>
      <w:r w:rsidRPr="00237B5D">
        <w:t>Berlin-</w:t>
      </w:r>
      <w:proofErr w:type="spellStart"/>
      <w:r w:rsidRPr="00237B5D">
        <w:t>Tegel</w:t>
      </w:r>
      <w:proofErr w:type="spellEnd"/>
      <w:r w:rsidRPr="00237B5D">
        <w:t xml:space="preserve"> and its </w:t>
      </w:r>
      <w:r w:rsidR="009D1905" w:rsidRPr="00237B5D">
        <w:t>E</w:t>
      </w:r>
      <w:r w:rsidRPr="00237B5D">
        <w:t xml:space="preserve">ffects on </w:t>
      </w:r>
      <w:r w:rsidR="00CA4221">
        <w:t xml:space="preserve">Apartment </w:t>
      </w:r>
      <w:r w:rsidR="00344C79">
        <w:t>Rental</w:t>
      </w:r>
      <w:r w:rsidR="00344C79" w:rsidRPr="00237B5D">
        <w:t xml:space="preserve"> </w:t>
      </w:r>
      <w:r w:rsidR="009D1905" w:rsidRPr="00237B5D">
        <w:t>P</w:t>
      </w:r>
      <w:r w:rsidRPr="00237B5D">
        <w:t>rices</w:t>
      </w:r>
    </w:p>
    <w:p w14:paraId="413BE153" w14:textId="2D4FB49A" w:rsidR="00D750FC" w:rsidRDefault="00D750FC" w:rsidP="008F7381"/>
    <w:p w14:paraId="65D046B1" w14:textId="5B23E54A" w:rsidR="00AA02B0" w:rsidRPr="005274C7" w:rsidRDefault="006B3D54" w:rsidP="00E80539">
      <w:pPr>
        <w:jc w:val="center"/>
        <w:rPr>
          <w:lang w:val="de-DE"/>
        </w:rPr>
      </w:pPr>
      <w:r>
        <w:rPr>
          <w:lang w:val="de-DE"/>
        </w:rPr>
        <w:t>May 5, 2</w:t>
      </w:r>
      <w:r w:rsidR="00D77103" w:rsidRPr="005274C7">
        <w:rPr>
          <w:lang w:val="de-DE"/>
        </w:rPr>
        <w:t>021</w:t>
      </w:r>
    </w:p>
    <w:p w14:paraId="4407F0DF" w14:textId="77777777" w:rsidR="00AA02B0" w:rsidRPr="005274C7" w:rsidRDefault="00AA02B0" w:rsidP="00E80539">
      <w:pPr>
        <w:jc w:val="center"/>
        <w:rPr>
          <w:lang w:val="de-DE"/>
        </w:rPr>
      </w:pPr>
    </w:p>
    <w:p w14:paraId="313FF7B5" w14:textId="77777777" w:rsidR="00D750FC" w:rsidRPr="005274C7" w:rsidRDefault="00D750FC" w:rsidP="00E80539">
      <w:pPr>
        <w:jc w:val="center"/>
        <w:rPr>
          <w:lang w:val="de-DE"/>
        </w:rPr>
      </w:pPr>
      <w:r w:rsidRPr="005274C7">
        <w:rPr>
          <w:lang w:val="de-DE"/>
        </w:rPr>
        <w:t>Philipp Breidenbach</w:t>
      </w:r>
      <w:r w:rsidR="00445DDD">
        <w:rPr>
          <w:rStyle w:val="FootnoteReference"/>
        </w:rPr>
        <w:footnoteReference w:id="2"/>
      </w:r>
    </w:p>
    <w:p w14:paraId="7E0EAA53" w14:textId="01B64260" w:rsidR="00D750FC" w:rsidRPr="005274C7" w:rsidRDefault="00D750FC" w:rsidP="00E80539">
      <w:pPr>
        <w:jc w:val="center"/>
        <w:rPr>
          <w:lang w:val="de-DE"/>
        </w:rPr>
      </w:pPr>
      <w:r w:rsidRPr="005274C7">
        <w:rPr>
          <w:lang w:val="de-DE"/>
        </w:rPr>
        <w:t>Jeffrey Cohen</w:t>
      </w:r>
      <w:r w:rsidR="004F7B4A">
        <w:rPr>
          <w:rStyle w:val="FootnoteReference"/>
        </w:rPr>
        <w:footnoteReference w:id="3"/>
      </w:r>
    </w:p>
    <w:p w14:paraId="13A92E9C" w14:textId="437CF9B2" w:rsidR="00D750FC" w:rsidRPr="00BE5E33" w:rsidRDefault="00D750FC" w:rsidP="00E80539">
      <w:pPr>
        <w:jc w:val="center"/>
      </w:pPr>
      <w:r w:rsidRPr="00BE5E33">
        <w:t>Sandra Schaffner</w:t>
      </w:r>
      <w:r w:rsidR="00445DDD">
        <w:rPr>
          <w:rStyle w:val="FootnoteReference"/>
        </w:rPr>
        <w:footnoteReference w:id="4"/>
      </w:r>
    </w:p>
    <w:p w14:paraId="2C83EE64" w14:textId="5C5D4C2A" w:rsidR="00842590" w:rsidRPr="005274C7" w:rsidRDefault="00842590" w:rsidP="008F7381"/>
    <w:p w14:paraId="797B47D1" w14:textId="77777777" w:rsidR="00D750FC" w:rsidRPr="005274C7" w:rsidRDefault="00D750FC" w:rsidP="008F7381"/>
    <w:p w14:paraId="097F0D3F" w14:textId="77777777" w:rsidR="00D31690" w:rsidRPr="00940674" w:rsidRDefault="00D31690" w:rsidP="00940674">
      <w:pPr>
        <w:pStyle w:val="Heading1"/>
      </w:pPr>
      <w:r w:rsidRPr="00940674">
        <w:t>Abstract</w:t>
      </w:r>
    </w:p>
    <w:p w14:paraId="6A2BE826" w14:textId="2B378680" w:rsidR="00D31690" w:rsidRDefault="008229FE" w:rsidP="008F7381">
      <w:r>
        <w:t xml:space="preserve">The </w:t>
      </w:r>
      <w:r w:rsidR="002B0B09" w:rsidRPr="002B0B09">
        <w:t>Berlin-Brandenburg</w:t>
      </w:r>
      <w:r w:rsidR="00035E0D">
        <w:t xml:space="preserve"> airport</w:t>
      </w:r>
      <w:r w:rsidR="00995A6A">
        <w:t xml:space="preserve"> </w:t>
      </w:r>
      <w:r w:rsidR="00E539FE">
        <w:t>(BER)</w:t>
      </w:r>
      <w:r w:rsidR="002B0B09">
        <w:t xml:space="preserve"> has be</w:t>
      </w:r>
      <w:r w:rsidR="007F78A8">
        <w:t>come well-known far beyond German borders due to substantial mis-planning and heavy delays in opening. Planned to</w:t>
      </w:r>
      <w:r w:rsidR="007B5788">
        <w:t xml:space="preserve"> open</w:t>
      </w:r>
      <w:r w:rsidR="007F78A8">
        <w:t xml:space="preserve"> in March 2012</w:t>
      </w:r>
      <w:r w:rsidR="00E539FE">
        <w:t>,</w:t>
      </w:r>
      <w:r w:rsidR="007F78A8">
        <w:t xml:space="preserve"> </w:t>
      </w:r>
      <w:r w:rsidR="00076B9D">
        <w:t>BER finally opened in 2020</w:t>
      </w:r>
      <w:r w:rsidR="00A81A9B">
        <w:t xml:space="preserve">, after seven </w:t>
      </w:r>
      <w:r w:rsidR="00DC74B3">
        <w:t xml:space="preserve">partly </w:t>
      </w:r>
      <w:r w:rsidR="00A01824">
        <w:t xml:space="preserve">substantial and </w:t>
      </w:r>
      <w:r w:rsidR="00745CBC">
        <w:t>immediately announced delays</w:t>
      </w:r>
      <w:r w:rsidR="007F78A8">
        <w:t>.</w:t>
      </w:r>
      <w:r w:rsidR="00D51053">
        <w:t xml:space="preserve"> </w:t>
      </w:r>
      <w:r w:rsidR="000E4882">
        <w:t>Focusing on the first two announcements, t</w:t>
      </w:r>
      <w:r w:rsidR="00D51053">
        <w:t xml:space="preserve">hese </w:t>
      </w:r>
      <w:r w:rsidR="00995A6A">
        <w:t xml:space="preserve">unexpected </w:t>
      </w:r>
      <w:r w:rsidR="002B0B09">
        <w:t>delay</w:t>
      </w:r>
      <w:r w:rsidR="008300A9">
        <w:t>s</w:t>
      </w:r>
      <w:r w:rsidR="002B0B09">
        <w:t xml:space="preserve"> </w:t>
      </w:r>
      <w:r w:rsidR="008300A9">
        <w:t>form</w:t>
      </w:r>
      <w:r w:rsidR="00995A6A">
        <w:t xml:space="preserve"> an</w:t>
      </w:r>
      <w:r w:rsidR="002B0B09">
        <w:t xml:space="preserve"> exogeneous</w:t>
      </w:r>
      <w:r w:rsidR="00995A6A">
        <w:t xml:space="preserve"> shock</w:t>
      </w:r>
      <w:r w:rsidR="002B0B09">
        <w:t xml:space="preserve"> for residents surrounding the </w:t>
      </w:r>
      <w:r w:rsidR="00344C79">
        <w:t xml:space="preserve">largest </w:t>
      </w:r>
      <w:r w:rsidR="002B0B09">
        <w:t>existing airport</w:t>
      </w:r>
      <w:r w:rsidR="00995A6A">
        <w:t>,</w:t>
      </w:r>
      <w:r w:rsidR="002B0B09">
        <w:t xml:space="preserve"> Berlin-</w:t>
      </w:r>
      <w:proofErr w:type="spellStart"/>
      <w:r w:rsidR="002B0B09">
        <w:t>Tegel</w:t>
      </w:r>
      <w:proofErr w:type="spellEnd"/>
      <w:r w:rsidR="00995A6A">
        <w:t xml:space="preserve">, which </w:t>
      </w:r>
      <w:r w:rsidR="00076B9D">
        <w:t>was</w:t>
      </w:r>
      <w:r w:rsidR="00995A6A">
        <w:t xml:space="preserve"> expected to close </w:t>
      </w:r>
      <w:r w:rsidR="00076B9D">
        <w:t>immediately u</w:t>
      </w:r>
      <w:r w:rsidR="00995A6A">
        <w:t xml:space="preserve">pon the opening of </w:t>
      </w:r>
      <w:r w:rsidR="00076B9D">
        <w:t>BER</w:t>
      </w:r>
      <w:r w:rsidR="002B0B09">
        <w:t>.</w:t>
      </w:r>
      <w:r w:rsidR="00807C3B">
        <w:t xml:space="preserve"> </w:t>
      </w:r>
      <w:r w:rsidR="002B0B09">
        <w:t xml:space="preserve">We </w:t>
      </w:r>
      <w:r w:rsidR="00076B9D">
        <w:t xml:space="preserve">use this as a quasi-experiment to </w:t>
      </w:r>
      <w:r w:rsidR="002B0B09">
        <w:t xml:space="preserve">analyze the effect of airport noise and proximity to the airport on </w:t>
      </w:r>
      <w:r w:rsidR="008E2D44">
        <w:t xml:space="preserve">housing rental </w:t>
      </w:r>
      <w:r w:rsidR="002B0B09">
        <w:t xml:space="preserve">prices. </w:t>
      </w:r>
      <w:r w:rsidR="00842590">
        <w:t xml:space="preserve">The results suggest that there is a negative effect of noise on </w:t>
      </w:r>
      <w:r w:rsidR="008E2D44">
        <w:t xml:space="preserve">rental </w:t>
      </w:r>
      <w:r w:rsidR="00842590">
        <w:t>prices</w:t>
      </w:r>
      <w:r w:rsidR="00076B9D">
        <w:t xml:space="preserve"> in the range of 2% to 5%,</w:t>
      </w:r>
      <w:r w:rsidR="00842590">
        <w:t xml:space="preserve"> while there are positive effects </w:t>
      </w:r>
      <w:r w:rsidR="00CF2016">
        <w:t>from</w:t>
      </w:r>
      <w:r w:rsidR="00842590">
        <w:t xml:space="preserve"> proximity to Berlin-</w:t>
      </w:r>
      <w:proofErr w:type="spellStart"/>
      <w:r w:rsidR="00842590">
        <w:t>Tegel</w:t>
      </w:r>
      <w:proofErr w:type="spellEnd"/>
      <w:r w:rsidR="00076B9D">
        <w:t xml:space="preserve"> of roughly 1% to 3%</w:t>
      </w:r>
      <w:r w:rsidR="00842590">
        <w:t>.</w:t>
      </w:r>
      <w:r w:rsidR="003A6467">
        <w:t xml:space="preserve"> We consider heterogeneity using quantile regression and find that the n</w:t>
      </w:r>
      <w:r w:rsidR="00BE3637">
        <w:t>egative noise effects tend to be larger for higher priced apartments.</w:t>
      </w:r>
      <w:r w:rsidR="00BE3637" w:rsidDel="005274C7">
        <w:t xml:space="preserve"> </w:t>
      </w:r>
      <w:r w:rsidR="00076B9D">
        <w:t>We disentangl</w:t>
      </w:r>
      <w:r w:rsidR="00FA6ECB">
        <w:t>e</w:t>
      </w:r>
      <w:r w:rsidR="00076B9D">
        <w:t xml:space="preserve"> the effects of airport noise and other types of noise, and</w:t>
      </w:r>
      <w:r w:rsidR="00F8273B">
        <w:t xml:space="preserve"> in this context</w:t>
      </w:r>
      <w:r w:rsidR="00076B9D">
        <w:t xml:space="preserve"> find that airport noise lowers property values by 2% to 2.8% while those properties </w:t>
      </w:r>
      <w:r w:rsidR="00F8273B">
        <w:t>facing</w:t>
      </w:r>
      <w:r w:rsidR="00076B9D">
        <w:t xml:space="preserve"> additional environmental noise experience a separate </w:t>
      </w:r>
      <w:r w:rsidR="00232110">
        <w:t xml:space="preserve">negative </w:t>
      </w:r>
      <w:r w:rsidR="00076B9D">
        <w:t>effect of</w:t>
      </w:r>
      <w:r w:rsidR="00F8273B">
        <w:t xml:space="preserve"> approximately</w:t>
      </w:r>
      <w:r w:rsidR="00076B9D">
        <w:t xml:space="preserve"> 1.7%.</w:t>
      </w:r>
      <w:r w:rsidR="008E2D44">
        <w:t xml:space="preserve"> </w:t>
      </w:r>
    </w:p>
    <w:p w14:paraId="15B19427" w14:textId="7FB07E84" w:rsidR="00445DDD" w:rsidRDefault="00445DDD" w:rsidP="008F7381">
      <w:r w:rsidRPr="00445DDD">
        <w:rPr>
          <w:b/>
          <w:bCs/>
        </w:rPr>
        <w:t>Keywords:</w:t>
      </w:r>
      <w:r>
        <w:t xml:space="preserve"> </w:t>
      </w:r>
      <w:r w:rsidRPr="00445DDD">
        <w:t xml:space="preserve">Real Estate Prices, </w:t>
      </w:r>
      <w:r>
        <w:t>Airports, Aviation Noise, Proximity</w:t>
      </w:r>
      <w:r w:rsidRPr="00445DDD">
        <w:t>, Germany</w:t>
      </w:r>
    </w:p>
    <w:p w14:paraId="40CD97C2" w14:textId="0E85F0F9" w:rsidR="00445DDD" w:rsidRDefault="00445DDD" w:rsidP="008F7381">
      <w:r w:rsidRPr="00445DDD">
        <w:t>JEL-CODES</w:t>
      </w:r>
      <w:r>
        <w:t>: R3, R4</w:t>
      </w:r>
      <w:r>
        <w:br w:type="page"/>
      </w:r>
    </w:p>
    <w:p w14:paraId="2A43D2A2" w14:textId="77777777" w:rsidR="00C67735" w:rsidRPr="000F68EB" w:rsidRDefault="002D36A5" w:rsidP="00940674">
      <w:pPr>
        <w:pStyle w:val="Heading1"/>
      </w:pPr>
      <w:r w:rsidRPr="000F68EB">
        <w:lastRenderedPageBreak/>
        <w:t>Introduction</w:t>
      </w:r>
    </w:p>
    <w:p w14:paraId="6BAC261A" w14:textId="30631297" w:rsidR="00193325" w:rsidRDefault="00193325" w:rsidP="008F7381">
      <w:r>
        <w:t xml:space="preserve">The </w:t>
      </w:r>
      <w:r w:rsidR="00422116">
        <w:t xml:space="preserve">well-known </w:t>
      </w:r>
      <w:r>
        <w:t xml:space="preserve">hedonic housing price model of Rosen (1974) postulates that the price of an apartment or a house equals the value of </w:t>
      </w:r>
      <w:r w:rsidR="00BA6F55">
        <w:t>all</w:t>
      </w:r>
      <w:r>
        <w:t xml:space="preserve"> its characteristics. </w:t>
      </w:r>
      <w:r w:rsidR="00DF5A1A">
        <w:t>As later developed by Banzhaf et al. (2006)</w:t>
      </w:r>
      <w:r w:rsidR="00422116">
        <w:t xml:space="preserve"> and others</w:t>
      </w:r>
      <w:r w:rsidR="00DF5A1A">
        <w:t>, t</w:t>
      </w:r>
      <w:r>
        <w:t xml:space="preserve">hese characteristics include not only the physical attributes of the respective </w:t>
      </w:r>
      <w:r w:rsidR="00422116">
        <w:t xml:space="preserve">housing </w:t>
      </w:r>
      <w:r>
        <w:t xml:space="preserve">object (such as number of rooms, bathrooms, living area etc.), but also local </w:t>
      </w:r>
      <w:r w:rsidR="00DF5A1A">
        <w:t xml:space="preserve">amenity and </w:t>
      </w:r>
      <w:proofErr w:type="spellStart"/>
      <w:r w:rsidR="00DF5A1A">
        <w:t>disamenity</w:t>
      </w:r>
      <w:proofErr w:type="spellEnd"/>
      <w:r w:rsidR="00DF5A1A">
        <w:t xml:space="preserve"> </w:t>
      </w:r>
      <w:r>
        <w:t>factors that influence the value of living within a specific neighborhood. Such factors may affect prices either positively (amenities) or negatively (</w:t>
      </w:r>
      <w:proofErr w:type="spellStart"/>
      <w:r w:rsidR="00BA6F55">
        <w:t>disamenities</w:t>
      </w:r>
      <w:proofErr w:type="spellEnd"/>
      <w:r>
        <w:t xml:space="preserve">). The investigation of such </w:t>
      </w:r>
      <w:r w:rsidR="00302C1B">
        <w:t>local factors</w:t>
      </w:r>
      <w:r w:rsidDel="00EF41C3">
        <w:t xml:space="preserve"> </w:t>
      </w:r>
      <w:r w:rsidR="00EF41C3">
        <w:t xml:space="preserve">has </w:t>
      </w:r>
      <w:r>
        <w:t>a long history in the field of housing economics (</w:t>
      </w:r>
      <w:proofErr w:type="gramStart"/>
      <w:r w:rsidR="00107453">
        <w:t>e.g.</w:t>
      </w:r>
      <w:proofErr w:type="gramEnd"/>
      <w:r w:rsidR="00107453">
        <w:t xml:space="preserve"> Davis</w:t>
      </w:r>
      <w:r w:rsidR="00344C79">
        <w:t>,</w:t>
      </w:r>
      <w:r w:rsidR="00107453">
        <w:t xml:space="preserve"> 2011 and </w:t>
      </w:r>
      <w:proofErr w:type="spellStart"/>
      <w:r w:rsidR="00107453">
        <w:t>Debrezion</w:t>
      </w:r>
      <w:proofErr w:type="spellEnd"/>
      <w:r w:rsidR="00807C3B">
        <w:rPr>
          <w:i/>
        </w:rPr>
        <w:t xml:space="preserve"> </w:t>
      </w:r>
      <w:r w:rsidR="00807C3B" w:rsidRPr="00237B5D">
        <w:t>et al.,</w:t>
      </w:r>
      <w:r w:rsidR="00107453" w:rsidRPr="00237B5D">
        <w:t xml:space="preserve"> 2007</w:t>
      </w:r>
      <w:r>
        <w:t xml:space="preserve">). While some of </w:t>
      </w:r>
      <w:r w:rsidR="00302C1B">
        <w:t>them</w:t>
      </w:r>
      <w:r>
        <w:t xml:space="preserve"> are clearly attributed as amenities (such as city parks)</w:t>
      </w:r>
      <w:r w:rsidR="00302C1B">
        <w:t xml:space="preserve"> or </w:t>
      </w:r>
      <w:proofErr w:type="spellStart"/>
      <w:r w:rsidR="00302C1B">
        <w:t>disamenities</w:t>
      </w:r>
      <w:proofErr w:type="spellEnd"/>
      <w:r w:rsidR="00302C1B">
        <w:t xml:space="preserve"> (such as pollution)</w:t>
      </w:r>
      <w:r>
        <w:t xml:space="preserve">, others have unclear effects on housing prices. </w:t>
      </w:r>
    </w:p>
    <w:p w14:paraId="463E9946" w14:textId="706006A0" w:rsidR="00193325" w:rsidRPr="00684896" w:rsidRDefault="00193325" w:rsidP="008F7381">
      <w:r>
        <w:t>Such an unclear</w:t>
      </w:r>
      <w:r w:rsidR="00035E0D">
        <w:t xml:space="preserve"> overall</w:t>
      </w:r>
      <w:r>
        <w:t xml:space="preserve"> effect also holds true for the case</w:t>
      </w:r>
      <w:r w:rsidR="00344C79">
        <w:t xml:space="preserve"> of</w:t>
      </w:r>
      <w:r>
        <w:t xml:space="preserve"> airports. On the one hand, airports offer </w:t>
      </w:r>
      <w:r w:rsidR="006957DF">
        <w:t xml:space="preserve">potential </w:t>
      </w:r>
      <w:r>
        <w:t>job</w:t>
      </w:r>
      <w:r w:rsidR="006957DF">
        <w:t xml:space="preserve"> opportunitie</w:t>
      </w:r>
      <w:r>
        <w:t xml:space="preserve">s and better connectivity, supporting the argument </w:t>
      </w:r>
      <w:r w:rsidR="00807C3B">
        <w:t>that airports are</w:t>
      </w:r>
      <w:r>
        <w:t xml:space="preserve"> an amenity in the context </w:t>
      </w:r>
      <w:r w:rsidR="00302C1B">
        <w:t xml:space="preserve">of </w:t>
      </w:r>
      <w:r>
        <w:t>housing prices. On the other</w:t>
      </w:r>
      <w:r w:rsidR="00BA6F55">
        <w:t xml:space="preserve"> hand</w:t>
      </w:r>
      <w:r>
        <w:t xml:space="preserve">, </w:t>
      </w:r>
      <w:r w:rsidR="00807C3B">
        <w:t xml:space="preserve">the </w:t>
      </w:r>
      <w:r>
        <w:t xml:space="preserve">literature also </w:t>
      </w:r>
      <w:r w:rsidR="00807C3B">
        <w:t>demonstrates</w:t>
      </w:r>
      <w:r>
        <w:t xml:space="preserve"> their role as a </w:t>
      </w:r>
      <w:proofErr w:type="spellStart"/>
      <w:r>
        <w:t>disamenity</w:t>
      </w:r>
      <w:proofErr w:type="spellEnd"/>
      <w:r>
        <w:t xml:space="preserve"> </w:t>
      </w:r>
      <w:r w:rsidR="00807C3B">
        <w:t xml:space="preserve">since aircraft </w:t>
      </w:r>
      <w:r>
        <w:t>caus</w:t>
      </w:r>
      <w:r w:rsidR="00807C3B">
        <w:t>e</w:t>
      </w:r>
      <w:r>
        <w:t xml:space="preserve"> noise pollution</w:t>
      </w:r>
      <w:r w:rsidR="00A4562D">
        <w:t xml:space="preserve"> (</w:t>
      </w:r>
      <w:proofErr w:type="gramStart"/>
      <w:r w:rsidR="00A4562D">
        <w:t>e.g.</w:t>
      </w:r>
      <w:proofErr w:type="gramEnd"/>
      <w:r w:rsidR="00A4562D">
        <w:t xml:space="preserve"> </w:t>
      </w:r>
      <w:proofErr w:type="spellStart"/>
      <w:r w:rsidR="00A4562D" w:rsidRPr="00035E0D">
        <w:rPr>
          <w:rFonts w:ascii="Calibri" w:hAnsi="Calibri" w:cs="Arial"/>
          <w:iCs w:val="0"/>
          <w:color w:val="222222"/>
          <w:shd w:val="clear" w:color="auto" w:fill="FFFFFF"/>
        </w:rPr>
        <w:t>Boes</w:t>
      </w:r>
      <w:proofErr w:type="spellEnd"/>
      <w:r w:rsidR="00A4562D" w:rsidRPr="00035E0D">
        <w:rPr>
          <w:rFonts w:ascii="Calibri" w:hAnsi="Calibri" w:cs="Arial"/>
          <w:iCs w:val="0"/>
          <w:color w:val="222222"/>
          <w:shd w:val="clear" w:color="auto" w:fill="FFFFFF"/>
        </w:rPr>
        <w:t xml:space="preserve"> and </w:t>
      </w:r>
      <w:proofErr w:type="spellStart"/>
      <w:r w:rsidR="00A4562D" w:rsidRPr="00035E0D">
        <w:rPr>
          <w:rFonts w:ascii="Calibri" w:hAnsi="Calibri" w:cs="Arial"/>
          <w:iCs w:val="0"/>
          <w:color w:val="222222"/>
          <w:shd w:val="clear" w:color="auto" w:fill="FFFFFF"/>
        </w:rPr>
        <w:t>Nüesch</w:t>
      </w:r>
      <w:proofErr w:type="spellEnd"/>
      <w:r w:rsidR="000D1D28" w:rsidRPr="00035E0D">
        <w:rPr>
          <w:rFonts w:ascii="Calibri" w:hAnsi="Calibri" w:cs="Arial"/>
          <w:iCs w:val="0"/>
          <w:color w:val="222222"/>
          <w:shd w:val="clear" w:color="auto" w:fill="FFFFFF"/>
        </w:rPr>
        <w:t>,</w:t>
      </w:r>
      <w:r w:rsidR="00A4562D" w:rsidRPr="00035E0D">
        <w:rPr>
          <w:rFonts w:ascii="Calibri" w:hAnsi="Calibri" w:cs="Arial"/>
          <w:iCs w:val="0"/>
          <w:color w:val="222222"/>
          <w:shd w:val="clear" w:color="auto" w:fill="FFFFFF"/>
        </w:rPr>
        <w:t xml:space="preserve"> 2011 </w:t>
      </w:r>
      <w:r w:rsidR="00035E0D">
        <w:rPr>
          <w:rFonts w:ascii="Calibri" w:hAnsi="Calibri" w:cs="Arial"/>
          <w:iCs w:val="0"/>
          <w:color w:val="222222"/>
          <w:shd w:val="clear" w:color="auto" w:fill="FFFFFF"/>
        </w:rPr>
        <w:t>and</w:t>
      </w:r>
      <w:r w:rsidR="00A4562D" w:rsidRPr="00035E0D">
        <w:rPr>
          <w:rFonts w:ascii="Calibri" w:hAnsi="Calibri" w:cs="Arial"/>
          <w:iCs w:val="0"/>
          <w:color w:val="222222"/>
          <w:shd w:val="clear" w:color="auto" w:fill="FFFFFF"/>
        </w:rPr>
        <w:t xml:space="preserve"> </w:t>
      </w:r>
      <w:proofErr w:type="spellStart"/>
      <w:r w:rsidR="00B9543A" w:rsidRPr="00035E0D">
        <w:rPr>
          <w:rFonts w:ascii="Calibri" w:hAnsi="Calibri" w:cs="Arial"/>
          <w:iCs w:val="0"/>
          <w:color w:val="222222"/>
          <w:shd w:val="clear" w:color="auto" w:fill="FFFFFF"/>
        </w:rPr>
        <w:t>Winke</w:t>
      </w:r>
      <w:proofErr w:type="spellEnd"/>
      <w:r w:rsidR="00BE5E33" w:rsidRPr="00035E0D">
        <w:rPr>
          <w:rFonts w:ascii="Calibri" w:hAnsi="Calibri" w:cs="Arial"/>
          <w:iCs w:val="0"/>
          <w:color w:val="222222"/>
          <w:shd w:val="clear" w:color="auto" w:fill="FFFFFF"/>
        </w:rPr>
        <w:t>,</w:t>
      </w:r>
      <w:r w:rsidR="00B9543A" w:rsidRPr="00035E0D">
        <w:rPr>
          <w:rFonts w:ascii="Calibri" w:hAnsi="Calibri" w:cs="Arial"/>
          <w:iCs w:val="0"/>
          <w:color w:val="222222"/>
          <w:shd w:val="clear" w:color="auto" w:fill="FFFFFF"/>
        </w:rPr>
        <w:t xml:space="preserve"> 2016)</w:t>
      </w:r>
      <w:r w:rsidRPr="00035E0D">
        <w:rPr>
          <w:iCs w:val="0"/>
        </w:rPr>
        <w:t>.</w:t>
      </w:r>
      <w:r>
        <w:t xml:space="preserve"> Noise is a major concern in developed countries since it seems to be negatively correlated </w:t>
      </w:r>
      <w:r w:rsidR="00035E0D">
        <w:t>with</w:t>
      </w:r>
      <w:r>
        <w:t xml:space="preserve"> health outcomes and can reduce the quality of life. A constant increase of flights and passengers (in Germany the number of passengers increased from about 120 million in 1997 to 235 million in 2017</w:t>
      </w:r>
      <w:r>
        <w:rPr>
          <w:rStyle w:val="FootnoteReference"/>
        </w:rPr>
        <w:footnoteReference w:id="5"/>
      </w:r>
      <w:r>
        <w:t>) also highlights the importance of external effects of airports on the property values in their local neighborhoods.</w:t>
      </w:r>
    </w:p>
    <w:p w14:paraId="554B155F" w14:textId="277B5CF6" w:rsidR="00193325" w:rsidRDefault="00193325" w:rsidP="008F7381">
      <w:r>
        <w:t xml:space="preserve">Aiming to provide causal evidence of how </w:t>
      </w:r>
      <w:r w:rsidR="00A7468B">
        <w:t xml:space="preserve">airports </w:t>
      </w:r>
      <w:r>
        <w:t>impact real estate prices</w:t>
      </w:r>
      <w:r w:rsidR="00A7468B">
        <w:t xml:space="preserve"> regarding</w:t>
      </w:r>
      <w:r w:rsidR="00E40F7A">
        <w:t xml:space="preserve"> </w:t>
      </w:r>
      <w:r w:rsidR="00A7468B">
        <w:t>amenit</w:t>
      </w:r>
      <w:r w:rsidR="00E40F7A">
        <w:t xml:space="preserve">ies </w:t>
      </w:r>
      <w:r w:rsidR="00B15C4C">
        <w:t>and</w:t>
      </w:r>
      <w:r w:rsidR="00E40F7A">
        <w:t xml:space="preserve"> </w:t>
      </w:r>
      <w:proofErr w:type="spellStart"/>
      <w:r w:rsidR="00E40F7A">
        <w:t>disamenities</w:t>
      </w:r>
      <w:proofErr w:type="spellEnd"/>
      <w:r w:rsidR="00B15C4C">
        <w:t xml:space="preserve">, </w:t>
      </w:r>
      <w:r>
        <w:t xml:space="preserve">our paper benefits from the unexpected events regarding the construction (and its delays) of the new Berlin “Berlin-Brandenburg” </w:t>
      </w:r>
      <w:r w:rsidR="00035E0D">
        <w:t xml:space="preserve">airport </w:t>
      </w:r>
      <w:r>
        <w:t xml:space="preserve">(BER). </w:t>
      </w:r>
      <w:r w:rsidR="00CB61C0">
        <w:t>Before</w:t>
      </w:r>
      <w:r>
        <w:t xml:space="preserve"> German reunification, there originally existed four airports in Berlin.</w:t>
      </w:r>
      <w:r>
        <w:rPr>
          <w:rStyle w:val="FootnoteReference"/>
        </w:rPr>
        <w:footnoteReference w:id="6"/>
      </w:r>
      <w:r>
        <w:t xml:space="preserve"> After reunification, the government intended to subsume all aviation-services of Berlin at one airport </w:t>
      </w:r>
      <w:r w:rsidR="00DB57EB">
        <w:t xml:space="preserve">– </w:t>
      </w:r>
      <w:r>
        <w:t>BER. Finally in 2004, after a long political process, the decision was made to erect BER close</w:t>
      </w:r>
      <w:r w:rsidR="00CF0E06">
        <w:t xml:space="preserve"> </w:t>
      </w:r>
      <w:r>
        <w:t>to the existing airport Berlin-</w:t>
      </w:r>
      <w:proofErr w:type="spellStart"/>
      <w:r>
        <w:t>Schoenefeld</w:t>
      </w:r>
      <w:proofErr w:type="spellEnd"/>
      <w:r w:rsidR="00286436">
        <w:rPr>
          <w:rStyle w:val="FootnoteReference"/>
        </w:rPr>
        <w:footnoteReference w:id="7"/>
      </w:r>
      <w:r>
        <w:t>. The construction work started on September 5</w:t>
      </w:r>
      <w:r w:rsidRPr="00F231FB">
        <w:rPr>
          <w:vertAlign w:val="superscript"/>
        </w:rPr>
        <w:t>th</w:t>
      </w:r>
      <w:r>
        <w:t xml:space="preserve">, 2006, also </w:t>
      </w:r>
      <w:r w:rsidR="00CF0E06">
        <w:t>coinciding with</w:t>
      </w:r>
      <w:r>
        <w:t xml:space="preserve"> termination-plans for the existing airports, namely Berlin-Tempelhof to be closed in 2008 and </w:t>
      </w:r>
      <w:r w:rsidR="00154732">
        <w:t xml:space="preserve">the biggest remaining airport </w:t>
      </w:r>
      <w:r>
        <w:t>Berlin-</w:t>
      </w:r>
      <w:proofErr w:type="spellStart"/>
      <w:r>
        <w:t>Tegel</w:t>
      </w:r>
      <w:proofErr w:type="spellEnd"/>
      <w:r>
        <w:t>, to be closed right after the opening of BER, planned in November 2011. Over the course of the construction, the opening-date was adjusted to be in June 2012, which did not result in too much public interest and which w</w:t>
      </w:r>
      <w:r w:rsidR="001450D2">
        <w:t>as</w:t>
      </w:r>
      <w:r>
        <w:t xml:space="preserve"> not </w:t>
      </w:r>
      <w:r w:rsidR="00CF0E06">
        <w:t>expected</w:t>
      </w:r>
      <w:r>
        <w:t xml:space="preserve"> to have further housing price-effects. </w:t>
      </w:r>
    </w:p>
    <w:p w14:paraId="3C7FC5AA" w14:textId="5FBEDE25" w:rsidR="00193325" w:rsidRDefault="00193325" w:rsidP="008F7381">
      <w:r>
        <w:t>But, in</w:t>
      </w:r>
      <w:r w:rsidDel="002D5856">
        <w:t xml:space="preserve"> </w:t>
      </w:r>
      <w:r>
        <w:t xml:space="preserve">May 2012 – still following the plans to open one month ahead of the announced schedule – substantial construction defects were detected. These defects made the planned opening impossible to hold and at the same time meant ongoing air-services at </w:t>
      </w:r>
      <w:proofErr w:type="spellStart"/>
      <w:r>
        <w:t>Tegel</w:t>
      </w:r>
      <w:proofErr w:type="spellEnd"/>
      <w:r>
        <w:t xml:space="preserve">. </w:t>
      </w:r>
      <w:r w:rsidR="000C6C89">
        <w:t>Up to that time</w:t>
      </w:r>
      <w:r w:rsidR="000C6C89" w:rsidRPr="000C6C89" w:rsidDel="001E3333">
        <w:t xml:space="preserve"> </w:t>
      </w:r>
      <w:r w:rsidR="001E3333">
        <w:t>the</w:t>
      </w:r>
      <w:r w:rsidR="00C04C0F">
        <w:t xml:space="preserve"> planned</w:t>
      </w:r>
      <w:r w:rsidR="001E3333" w:rsidRPr="000C6C89">
        <w:t xml:space="preserve"> </w:t>
      </w:r>
      <w:r w:rsidR="000C6C89" w:rsidRPr="000C6C89">
        <w:t>opening date</w:t>
      </w:r>
      <w:r w:rsidR="001E3333">
        <w:t xml:space="preserve"> (June 2012)</w:t>
      </w:r>
      <w:r w:rsidR="000C6C89" w:rsidRPr="000C6C89">
        <w:t xml:space="preserve"> was very convincing</w:t>
      </w:r>
      <w:r w:rsidR="000C6C89">
        <w:t xml:space="preserve"> for </w:t>
      </w:r>
      <w:r w:rsidR="00F61256">
        <w:t>residents</w:t>
      </w:r>
      <w:r w:rsidR="000C6C89" w:rsidRPr="000C6C89">
        <w:t xml:space="preserve">, which can be illustrated by </w:t>
      </w:r>
      <w:r w:rsidR="008A7A59">
        <w:t>three</w:t>
      </w:r>
      <w:r w:rsidR="000C6C89" w:rsidRPr="000C6C89">
        <w:t xml:space="preserve"> features.</w:t>
      </w:r>
      <w:r w:rsidR="00F61256">
        <w:t xml:space="preserve"> </w:t>
      </w:r>
      <w:r w:rsidR="00BA7364">
        <w:t xml:space="preserve">Contracts </w:t>
      </w:r>
      <w:r>
        <w:t>with firms providing services at BER</w:t>
      </w:r>
      <w:r w:rsidR="008A7A59">
        <w:t xml:space="preserve"> were fixed</w:t>
      </w:r>
      <w:r>
        <w:t>, all passenger tickets were already assigned to the new airport, and</w:t>
      </w:r>
      <w:r w:rsidDel="002474E0">
        <w:t xml:space="preserve"> </w:t>
      </w:r>
      <w:r w:rsidR="00214E57">
        <w:t xml:space="preserve">invitations for the </w:t>
      </w:r>
      <w:r>
        <w:t xml:space="preserve">opening celebration </w:t>
      </w:r>
      <w:r w:rsidR="00214E57">
        <w:t xml:space="preserve">had already been sent out to </w:t>
      </w:r>
      <w:r w:rsidR="00F1385A">
        <w:t xml:space="preserve">national and international government </w:t>
      </w:r>
      <w:r w:rsidR="00214E57">
        <w:t>representatives</w:t>
      </w:r>
      <w:r>
        <w:t xml:space="preserve">. Regarding the old </w:t>
      </w:r>
      <w:proofErr w:type="spellStart"/>
      <w:r>
        <w:t>Tegel</w:t>
      </w:r>
      <w:proofErr w:type="spellEnd"/>
      <w:r w:rsidR="00035E0D">
        <w:t xml:space="preserve"> airport</w:t>
      </w:r>
      <w:r>
        <w:t xml:space="preserve">, up to this point, employees and employers, residents of the neighborhoods and others credibly expected that there </w:t>
      </w:r>
      <w:r>
        <w:lastRenderedPageBreak/>
        <w:t xml:space="preserve">would be no airport-activities at </w:t>
      </w:r>
      <w:proofErr w:type="spellStart"/>
      <w:r>
        <w:t>Tegel</w:t>
      </w:r>
      <w:proofErr w:type="spellEnd"/>
      <w:r>
        <w:t xml:space="preserve"> after the next few weeks.</w:t>
      </w:r>
      <w:r w:rsidR="008D0885">
        <w:t xml:space="preserve"> </w:t>
      </w:r>
      <w:r w:rsidR="00F67B07" w:rsidRPr="00F67B07">
        <w:t xml:space="preserve">In the further course of the development, the </w:t>
      </w:r>
      <w:r w:rsidR="000B362B">
        <w:t>management</w:t>
      </w:r>
      <w:r w:rsidR="00F67B07" w:rsidRPr="00F67B07">
        <w:t xml:space="preserve"> of the airport then admitted in January 2013 that </w:t>
      </w:r>
      <w:r w:rsidR="002B49A3">
        <w:t>also</w:t>
      </w:r>
      <w:r w:rsidR="00F67B07" w:rsidRPr="00F67B07">
        <w:t xml:space="preserve"> a completion in 2013</w:t>
      </w:r>
      <w:r w:rsidR="002B49A3">
        <w:t xml:space="preserve"> (planned for October 2013 at that time)</w:t>
      </w:r>
      <w:r w:rsidR="00F67B07" w:rsidRPr="00F67B07">
        <w:t xml:space="preserve"> </w:t>
      </w:r>
      <w:r w:rsidR="00D149F8">
        <w:t>wa</w:t>
      </w:r>
      <w:r w:rsidR="00F67B07" w:rsidRPr="00F67B07">
        <w:t>s not tenable</w:t>
      </w:r>
      <w:r w:rsidR="007A2DAF" w:rsidRPr="008F7381">
        <w:t xml:space="preserve"> </w:t>
      </w:r>
      <w:r w:rsidR="007A2DAF" w:rsidRPr="007A2DAF">
        <w:t xml:space="preserve">and a new opening date </w:t>
      </w:r>
      <w:r w:rsidR="00221FD0">
        <w:t>wa</w:t>
      </w:r>
      <w:r w:rsidR="007A2DAF" w:rsidRPr="007A2DAF">
        <w:t>s not foreseeable</w:t>
      </w:r>
      <w:r w:rsidR="00F67B07" w:rsidRPr="00F67B07">
        <w:t>. Although this announcement did not lead to an abrupt change</w:t>
      </w:r>
      <w:r w:rsidR="00D65DFB">
        <w:t xml:space="preserve"> such as the May 2012 event</w:t>
      </w:r>
      <w:r w:rsidR="00F67B07" w:rsidRPr="00F67B07">
        <w:t xml:space="preserve">, it did make clear </w:t>
      </w:r>
      <w:r w:rsidR="00D65DFB">
        <w:t xml:space="preserve">to residents and apartment seekers </w:t>
      </w:r>
      <w:r w:rsidR="00F67B07" w:rsidRPr="00F67B07">
        <w:t xml:space="preserve">that </w:t>
      </w:r>
      <w:proofErr w:type="spellStart"/>
      <w:r w:rsidR="00F67B07" w:rsidRPr="00F67B07">
        <w:t>Tegel</w:t>
      </w:r>
      <w:proofErr w:type="spellEnd"/>
      <w:r w:rsidR="00F67B07" w:rsidRPr="00F67B07">
        <w:t xml:space="preserve"> Airport would continue to exist in the longer term.</w:t>
      </w:r>
      <w:r w:rsidR="00372CDD">
        <w:t xml:space="preserve"> </w:t>
      </w:r>
      <w:r w:rsidR="00B122F1">
        <w:t>After many years of</w:t>
      </w:r>
      <w:r w:rsidR="00CA7973">
        <w:t xml:space="preserve"> further</w:t>
      </w:r>
      <w:r w:rsidR="00B122F1">
        <w:t xml:space="preserve"> delays, BER finally opened in November 2020.</w:t>
      </w:r>
      <w:r w:rsidR="00CA7973">
        <w:t xml:space="preserve"> We also </w:t>
      </w:r>
      <w:r w:rsidR="0097789C">
        <w:t>analyze effects of all delay announcements in th</w:t>
      </w:r>
      <w:r w:rsidR="00035E0D">
        <w:t>is</w:t>
      </w:r>
      <w:r w:rsidR="0097789C">
        <w:t xml:space="preserve"> paper.</w:t>
      </w:r>
    </w:p>
    <w:p w14:paraId="0CCED0AB" w14:textId="6290A91A" w:rsidR="00193325" w:rsidRDefault="00783D9D" w:rsidP="008F7381">
      <w:r>
        <w:t>T</w:t>
      </w:r>
      <w:r w:rsidR="00193325">
        <w:t>hese delays form a</w:t>
      </w:r>
      <w:r>
        <w:t xml:space="preserve"> set of </w:t>
      </w:r>
      <w:r w:rsidR="00193325">
        <w:t>exogenous event</w:t>
      </w:r>
      <w:r>
        <w:t>s</w:t>
      </w:r>
      <w:r w:rsidR="00193325">
        <w:t>. The ongoing air-services</w:t>
      </w:r>
      <w:r w:rsidR="00035E0D">
        <w:t xml:space="preserve"> announcements</w:t>
      </w:r>
      <w:r w:rsidR="00193325">
        <w:t xml:space="preserve"> at </w:t>
      </w:r>
      <w:proofErr w:type="spellStart"/>
      <w:r w:rsidR="00193325">
        <w:t>Tegel</w:t>
      </w:r>
      <w:proofErr w:type="spellEnd"/>
      <w:r w:rsidR="00193325">
        <w:t xml:space="preserve"> </w:t>
      </w:r>
      <w:r w:rsidR="000D7D58">
        <w:t>(especially</w:t>
      </w:r>
      <w:r w:rsidR="00035E0D">
        <w:t xml:space="preserve"> the announcement</w:t>
      </w:r>
      <w:r w:rsidR="000D7D58">
        <w:t xml:space="preserve"> in May 2012) </w:t>
      </w:r>
      <w:r w:rsidR="00193325">
        <w:t>were not anticipat</w:t>
      </w:r>
      <w:r w:rsidR="00CF0E06">
        <w:t>ed by</w:t>
      </w:r>
      <w:r w:rsidR="00193325">
        <w:t xml:space="preserve"> </w:t>
      </w:r>
      <w:r w:rsidR="0003761E">
        <w:t xml:space="preserve">any </w:t>
      </w:r>
      <w:r w:rsidR="00193325">
        <w:t xml:space="preserve">player in the housing markets – landlords, sellers, </w:t>
      </w:r>
      <w:proofErr w:type="gramStart"/>
      <w:r w:rsidR="00193325">
        <w:t>renters</w:t>
      </w:r>
      <w:proofErr w:type="gramEnd"/>
      <w:r w:rsidR="00193325">
        <w:t xml:space="preserve"> and buyers – and therefore, causal </w:t>
      </w:r>
      <w:r>
        <w:t>inferences</w:t>
      </w:r>
      <w:r w:rsidR="00193325">
        <w:t xml:space="preserve"> of airport effects on housing prices in the neighborhood can be drawn from this event. As the delayed opening is more evident in a shorter perspective, we focus our estimations on the rental market as renters typically have shorter planning horizons than buyers</w:t>
      </w:r>
      <w:r w:rsidR="00193325" w:rsidRPr="00E15F41">
        <w:t>.</w:t>
      </w:r>
      <w:r w:rsidR="00193325">
        <w:t xml:space="preserve"> </w:t>
      </w:r>
      <w:r w:rsidR="00640BAE">
        <w:t xml:space="preserve">As </w:t>
      </w:r>
      <w:r w:rsidR="002F1B7D">
        <w:t>85%</w:t>
      </w:r>
      <w:r w:rsidR="002F1B7D">
        <w:rPr>
          <w:rStyle w:val="FootnoteReference"/>
        </w:rPr>
        <w:footnoteReference w:id="8"/>
      </w:r>
      <w:r w:rsidR="002F1B7D">
        <w:t xml:space="preserve"> </w:t>
      </w:r>
      <w:r w:rsidR="00640BAE">
        <w:t xml:space="preserve">of households in Berlin are renters, this </w:t>
      </w:r>
      <w:r w:rsidR="00372CDD">
        <w:t>is the much more meaningful group than homeowners.</w:t>
      </w:r>
    </w:p>
    <w:p w14:paraId="1C9128FC" w14:textId="6CECF23E" w:rsidR="00062226" w:rsidRDefault="00697138" w:rsidP="008F7381">
      <w:r>
        <w:t xml:space="preserve">Regarding the amenity and </w:t>
      </w:r>
      <w:proofErr w:type="spellStart"/>
      <w:r>
        <w:t>disamenity</w:t>
      </w:r>
      <w:proofErr w:type="spellEnd"/>
      <w:r>
        <w:t xml:space="preserve"> of airports, o</w:t>
      </w:r>
      <w:r w:rsidR="00193325">
        <w:t>ur approach</w:t>
      </w:r>
      <w:r w:rsidR="009B32C8">
        <w:t xml:space="preserve"> based on geo-located housing </w:t>
      </w:r>
      <w:r w:rsidR="006A347B">
        <w:t>data</w:t>
      </w:r>
      <w:r w:rsidR="00193325">
        <w:t xml:space="preserve"> allows </w:t>
      </w:r>
      <w:r w:rsidR="00CF0E06">
        <w:t xml:space="preserve">us </w:t>
      </w:r>
      <w:r w:rsidR="00193325">
        <w:t xml:space="preserve">to </w:t>
      </w:r>
      <w:r w:rsidR="006A347B">
        <w:t xml:space="preserve">separately </w:t>
      </w:r>
      <w:r w:rsidR="00193325">
        <w:t>analyze rental price discounts in the noise polluted areas (</w:t>
      </w:r>
      <w:r w:rsidR="00710494">
        <w:t>approach and departure routes of</w:t>
      </w:r>
      <w:r w:rsidR="00193325">
        <w:t xml:space="preserve"> </w:t>
      </w:r>
      <w:proofErr w:type="spellStart"/>
      <w:r w:rsidR="00193325">
        <w:t>Tegel</w:t>
      </w:r>
      <w:proofErr w:type="spellEnd"/>
      <w:r w:rsidR="00193325">
        <w:t xml:space="preserve">) and price premia in those areas </w:t>
      </w:r>
      <w:r w:rsidR="00EA6C10">
        <w:t xml:space="preserve">not polluted by noise by </w:t>
      </w:r>
      <w:r w:rsidR="00193325">
        <w:t xml:space="preserve">benefitting from </w:t>
      </w:r>
      <w:r w:rsidR="00EA6C10">
        <w:t xml:space="preserve">the proximity by </w:t>
      </w:r>
      <w:r w:rsidR="00193325">
        <w:t xml:space="preserve">jobs and connectivity after the unexpected extension of services. Running a </w:t>
      </w:r>
      <w:r w:rsidR="00917535">
        <w:t>difference-</w:t>
      </w:r>
      <w:r w:rsidR="00193325">
        <w:t>in</w:t>
      </w:r>
      <w:r w:rsidR="00917535">
        <w:t>-</w:t>
      </w:r>
      <w:r w:rsidR="00193325">
        <w:t xml:space="preserve">differences approach (diff-in-diff) reveals a </w:t>
      </w:r>
      <w:r w:rsidR="00333320">
        <w:t>2</w:t>
      </w:r>
      <w:r w:rsidR="00193325">
        <w:t>%</w:t>
      </w:r>
      <w:r w:rsidR="00333320">
        <w:t xml:space="preserve"> to 5</w:t>
      </w:r>
      <w:r w:rsidR="001D3BA7">
        <w:t>%</w:t>
      </w:r>
      <w:r w:rsidR="00193325">
        <w:t xml:space="preserve"> price-discount for rental apartments caused by noise pollution (related to a threshold of 55dB at daytime) and a</w:t>
      </w:r>
      <w:r w:rsidR="001D3BA7">
        <w:t xml:space="preserve"> </w:t>
      </w:r>
      <w:r w:rsidR="00333320">
        <w:t>1% to 3</w:t>
      </w:r>
      <w:r w:rsidR="00193325">
        <w:t>% price premium for proximity (defined as less than 10 minutes</w:t>
      </w:r>
      <w:r w:rsidR="00333320">
        <w:t>,</w:t>
      </w:r>
      <w:r w:rsidR="001D3BA7" w:rsidDel="00333320">
        <w:t xml:space="preserve"> </w:t>
      </w:r>
      <w:r w:rsidR="001D3BA7">
        <w:t>less than 15 minutes</w:t>
      </w:r>
      <w:r w:rsidR="00333320">
        <w:t>, or less than 20 minutes</w:t>
      </w:r>
      <w:r w:rsidR="00193325">
        <w:t xml:space="preserve"> driving time to the airport) </w:t>
      </w:r>
      <w:proofErr w:type="gramStart"/>
      <w:r w:rsidR="00193325">
        <w:t>as long as</w:t>
      </w:r>
      <w:proofErr w:type="gramEnd"/>
      <w:r w:rsidR="00193325">
        <w:t xml:space="preserve"> the respective apartments are not affected by noise pollution. </w:t>
      </w:r>
    </w:p>
    <w:p w14:paraId="7680489C" w14:textId="62B42AE0" w:rsidR="007B5788" w:rsidRPr="002F1B7D" w:rsidRDefault="0073741F" w:rsidP="008F7381">
      <w:r>
        <w:t xml:space="preserve">Although there </w:t>
      </w:r>
      <w:r w:rsidR="000D2A8F">
        <w:t xml:space="preserve">exists a range of studies that analyze different aspects of airport amenities and </w:t>
      </w:r>
      <w:proofErr w:type="spellStart"/>
      <w:r w:rsidR="000D2A8F">
        <w:t>disamenities</w:t>
      </w:r>
      <w:proofErr w:type="spellEnd"/>
      <w:r w:rsidR="000D2A8F">
        <w:t xml:space="preserve">, </w:t>
      </w:r>
      <w:r w:rsidR="00066FF3">
        <w:t xml:space="preserve">our approach broadly contributes to the literature. </w:t>
      </w:r>
      <w:r w:rsidR="007B5788" w:rsidRPr="002F1B7D">
        <w:t xml:space="preserve">In our framework with an airport that is expected to close, the effects of both proximity and noise come into play, and inhabitants have concrete information about both factors (i.e., specific jobs available, and detailed information about noise levels). This is not the case when an airport is newly opened. Jobs are only job opportunities and noise-pollution </w:t>
      </w:r>
      <w:proofErr w:type="gramStart"/>
      <w:r w:rsidR="007B5788" w:rsidRPr="002F1B7D">
        <w:t>is</w:t>
      </w:r>
      <w:proofErr w:type="gramEnd"/>
      <w:r w:rsidR="007B5788" w:rsidRPr="002F1B7D">
        <w:t xml:space="preserve"> only a theoretical projection for a new airport, which </w:t>
      </w:r>
      <w:r w:rsidR="00A6191F">
        <w:t>is</w:t>
      </w:r>
      <w:r w:rsidR="007B5788" w:rsidRPr="002F1B7D">
        <w:t xml:space="preserve"> not felt as strongly by residents. Moreover, the effects may become relevant at different points in time. With an airport closure, noise remains until the close-down, forward-looking employees may value the proximity less and less over time as the closure date approaches.</w:t>
      </w:r>
    </w:p>
    <w:p w14:paraId="1907F717" w14:textId="255ABCF0" w:rsidR="00193325" w:rsidRDefault="007B5788" w:rsidP="008F7381">
      <w:r>
        <w:t>W</w:t>
      </w:r>
      <w:r w:rsidR="006957DF">
        <w:t>ith our</w:t>
      </w:r>
      <w:r w:rsidR="003964AA">
        <w:t xml:space="preserve"> setup, having an existing airport which is announced to</w:t>
      </w:r>
      <w:r w:rsidR="006957DF">
        <w:t xml:space="preserve"> cease</w:t>
      </w:r>
      <w:r w:rsidR="003964AA">
        <w:t xml:space="preserve"> all </w:t>
      </w:r>
      <w:r w:rsidR="006957DF">
        <w:t>operations</w:t>
      </w:r>
      <w:r w:rsidR="003964AA">
        <w:t xml:space="preserve"> permanently in very near future on the one </w:t>
      </w:r>
      <w:r w:rsidR="006957DF">
        <w:t>hand,</w:t>
      </w:r>
      <w:r w:rsidR="003964AA">
        <w:t xml:space="preserve"> and unexpected announcements of delays on the other </w:t>
      </w:r>
      <w:r w:rsidR="006957DF">
        <w:t>hand,</w:t>
      </w:r>
      <w:r w:rsidR="003964AA">
        <w:t xml:space="preserve"> allows us to estimate </w:t>
      </w:r>
      <w:r>
        <w:t>the</w:t>
      </w:r>
      <w:r w:rsidR="003964AA">
        <w:t xml:space="preserve"> overall effect</w:t>
      </w:r>
      <w:r>
        <w:t xml:space="preserve"> of noise and proximity</w:t>
      </w:r>
      <w:r w:rsidR="006957DF">
        <w:t>. This estimate of the overall effect enables us to address</w:t>
      </w:r>
      <w:r w:rsidR="003964AA">
        <w:t xml:space="preserve"> the question </w:t>
      </w:r>
      <w:r w:rsidR="006957DF">
        <w:t xml:space="preserve">of </w:t>
      </w:r>
      <w:r w:rsidR="003964AA">
        <w:t xml:space="preserve">whether positive or negative factors of the airport proximity dominate. </w:t>
      </w:r>
      <w:r w:rsidR="00E52F98">
        <w:t xml:space="preserve">This </w:t>
      </w:r>
      <w:r w:rsidR="006957DF">
        <w:t xml:space="preserve">question </w:t>
      </w:r>
      <w:r w:rsidR="00E52F98">
        <w:t xml:space="preserve">is </w:t>
      </w:r>
      <w:r w:rsidR="006957DF">
        <w:t>difficult</w:t>
      </w:r>
      <w:r w:rsidR="00E52F98">
        <w:t xml:space="preserve"> to analyze credibly </w:t>
      </w:r>
      <w:r w:rsidR="006957DF">
        <w:t>with</w:t>
      </w:r>
      <w:r w:rsidR="00E52F98">
        <w:t xml:space="preserve"> other </w:t>
      </w:r>
      <w:r w:rsidR="006957DF">
        <w:t>frameworks</w:t>
      </w:r>
      <w:r w:rsidR="00E52F98">
        <w:t xml:space="preserve"> because prior to an ordinary opening, most job opportunities do not exist, and noise pollution is only a theoretical value. </w:t>
      </w:r>
      <w:r w:rsidR="00CF0E06">
        <w:t xml:space="preserve">When we </w:t>
      </w:r>
      <w:r w:rsidR="00E52F98">
        <w:t>run the combined analyses in our setup</w:t>
      </w:r>
      <w:r w:rsidR="00CF0E06">
        <w:t>, the results</w:t>
      </w:r>
      <w:r w:rsidR="00193325">
        <w:t xml:space="preserve"> suggest that the noise pollution effect outweighs the proximity effect</w:t>
      </w:r>
      <w:r w:rsidR="001D3BA7">
        <w:t xml:space="preserve"> in the noisiest areas</w:t>
      </w:r>
      <w:r w:rsidR="006957DF">
        <w:t>,</w:t>
      </w:r>
      <w:r w:rsidR="00E52F98">
        <w:t xml:space="preserve"> especially when the expected continuation of services</w:t>
      </w:r>
      <w:r w:rsidR="006957DF">
        <w:t xml:space="preserve"> at the old airport (</w:t>
      </w:r>
      <w:proofErr w:type="spellStart"/>
      <w:r w:rsidR="006957DF">
        <w:t>Tegel</w:t>
      </w:r>
      <w:proofErr w:type="spellEnd"/>
      <w:r w:rsidR="006957DF">
        <w:t>)</w:t>
      </w:r>
      <w:r w:rsidR="00E52F98">
        <w:t xml:space="preserve"> is long-lasting</w:t>
      </w:r>
      <w:r w:rsidR="00193325">
        <w:t>. Furthermore, we can observe adap</w:t>
      </w:r>
      <w:r w:rsidR="00CF0E06">
        <w:t>ta</w:t>
      </w:r>
      <w:r w:rsidR="00193325">
        <w:t xml:space="preserve">tion processes before delays come </w:t>
      </w:r>
      <w:r w:rsidR="00193325">
        <w:lastRenderedPageBreak/>
        <w:t xml:space="preserve">into play, meaning that noise-polluted apartments catch-up in their prices compared to similar apartments which are not affected by airport-noise. </w:t>
      </w:r>
      <w:r w:rsidR="004D388C">
        <w:t>We</w:t>
      </w:r>
      <w:r w:rsidR="00F34957">
        <w:t xml:space="preserve"> also consider other types of noise, and find the </w:t>
      </w:r>
      <w:r w:rsidR="0001010B">
        <w:t xml:space="preserve">properties exposed to noise from other sources experience a </w:t>
      </w:r>
      <w:r w:rsidR="001C0BA9">
        <w:t xml:space="preserve">1.7% additional </w:t>
      </w:r>
      <w:r w:rsidR="0001010B">
        <w:t>rental price discount</w:t>
      </w:r>
      <w:r w:rsidR="001C0BA9">
        <w:t>.</w:t>
      </w:r>
    </w:p>
    <w:p w14:paraId="4BDE80A7" w14:textId="218CAF29" w:rsidR="00090B41" w:rsidRDefault="00090B41" w:rsidP="008F7381">
      <w:r>
        <w:t xml:space="preserve">Finally, one might imagine that different apartments might be impacted in various ways by exposure to airport noise. To unmask this potential heterogeneity, we estimate a quantile regression </w:t>
      </w:r>
      <w:r w:rsidR="00F556C3">
        <w:t xml:space="preserve">model. These quantile regression estimates indicate that higher priced apartments tend to experience a larger noise discount than lower priced apartments. </w:t>
      </w:r>
      <w:r w:rsidR="0021281B">
        <w:t xml:space="preserve">This implies that perhaps </w:t>
      </w:r>
      <w:r w:rsidR="000F3CB6">
        <w:t xml:space="preserve">individuals seeking “nicer” apartments (proxied for by price) </w:t>
      </w:r>
      <w:r w:rsidR="0099329E">
        <w:t>have a higher willingness to pay for avoiding airport</w:t>
      </w:r>
      <w:r w:rsidR="00735F45">
        <w:t>-</w:t>
      </w:r>
      <w:r w:rsidR="0099329E">
        <w:t>related noise</w:t>
      </w:r>
      <w:r w:rsidR="00735F45">
        <w:t xml:space="preserve"> than individuals seeking lower-quality apartments</w:t>
      </w:r>
      <w:r w:rsidR="0099329E">
        <w:t>.</w:t>
      </w:r>
    </w:p>
    <w:p w14:paraId="27B99654" w14:textId="5BEDB17E" w:rsidR="00193325" w:rsidRDefault="00193325" w:rsidP="008F7381">
      <w:r>
        <w:t xml:space="preserve">The remainder of this paper is structured as follows. First, we </w:t>
      </w:r>
      <w:r w:rsidR="00107453">
        <w:t>briefly summarize the</w:t>
      </w:r>
      <w:r w:rsidR="009A39BF">
        <w:t xml:space="preserve"> literature </w:t>
      </w:r>
      <w:r w:rsidR="00107453">
        <w:t>before we present</w:t>
      </w:r>
      <w:r w:rsidR="009A39BF">
        <w:t xml:space="preserve"> </w:t>
      </w:r>
      <w:r>
        <w:t xml:space="preserve">details of our data. In the </w:t>
      </w:r>
      <w:r w:rsidR="00107453">
        <w:t xml:space="preserve">fourth </w:t>
      </w:r>
      <w:r>
        <w:t xml:space="preserve">section the estimation strategy is displayed. Estimation results are reported in section </w:t>
      </w:r>
      <w:r w:rsidR="00107453">
        <w:t xml:space="preserve">5 </w:t>
      </w:r>
      <w:r>
        <w:t xml:space="preserve">while section </w:t>
      </w:r>
      <w:r w:rsidR="00107453">
        <w:t xml:space="preserve">6 </w:t>
      </w:r>
      <w:r>
        <w:t xml:space="preserve">concludes. </w:t>
      </w:r>
    </w:p>
    <w:p w14:paraId="12FC57BE" w14:textId="18E9A098" w:rsidR="00B311BF" w:rsidRPr="008F7381" w:rsidRDefault="00B311BF" w:rsidP="00940674">
      <w:pPr>
        <w:pStyle w:val="Heading1"/>
      </w:pPr>
      <w:r w:rsidRPr="008F7381">
        <w:t>Literature Review</w:t>
      </w:r>
    </w:p>
    <w:p w14:paraId="16FFCBC0" w14:textId="57D0DF74" w:rsidR="007B6E47" w:rsidRDefault="008F1E53" w:rsidP="008F7381">
      <w:r>
        <w:t>Before the Covid-19 p</w:t>
      </w:r>
      <w:r w:rsidR="00E543B1">
        <w:t>andemic</w:t>
      </w:r>
      <w:r>
        <w:t>, a</w:t>
      </w:r>
      <w:r w:rsidR="0066396C">
        <w:t xml:space="preserve">ir traffic </w:t>
      </w:r>
      <w:r>
        <w:t>wa</w:t>
      </w:r>
      <w:r w:rsidR="0066396C">
        <w:t>s increasing in most countries</w:t>
      </w:r>
      <w:r w:rsidR="00303329">
        <w:t xml:space="preserve">. Airports </w:t>
      </w:r>
      <w:r w:rsidR="00D53BEC">
        <w:t>had been</w:t>
      </w:r>
      <w:r w:rsidR="00303329">
        <w:t xml:space="preserve"> characterized by good connections for </w:t>
      </w:r>
      <w:r w:rsidR="00F8321B">
        <w:t xml:space="preserve">travelers that can be used by residents, too. Further, airports </w:t>
      </w:r>
      <w:r w:rsidR="00D53BEC">
        <w:t>we</w:t>
      </w:r>
      <w:r w:rsidR="00F8321B">
        <w:t>re char</w:t>
      </w:r>
      <w:r w:rsidR="00064EB6">
        <w:t>acterized</w:t>
      </w:r>
      <w:r w:rsidR="00F8321B">
        <w:t xml:space="preserve"> </w:t>
      </w:r>
      <w:r w:rsidR="00195780">
        <w:t xml:space="preserve">by jobs </w:t>
      </w:r>
      <w:r w:rsidR="00476FE9">
        <w:t>but also noise for residents. Therefore, the</w:t>
      </w:r>
      <w:r w:rsidR="00070611">
        <w:t xml:space="preserve"> </w:t>
      </w:r>
      <w:r w:rsidR="00D53BEC">
        <w:t>overall willingness to pay</w:t>
      </w:r>
      <w:r w:rsidR="00070611">
        <w:t xml:space="preserve"> </w:t>
      </w:r>
      <w:r w:rsidR="00462517">
        <w:t xml:space="preserve">for living in the </w:t>
      </w:r>
      <w:r w:rsidR="004A0965">
        <w:t>surrounding</w:t>
      </w:r>
      <w:r w:rsidR="00462517">
        <w:t xml:space="preserve"> </w:t>
      </w:r>
      <w:r w:rsidR="00487496">
        <w:t xml:space="preserve">neighborhoods </w:t>
      </w:r>
      <w:r w:rsidR="00462517">
        <w:t>of an airport</w:t>
      </w:r>
      <w:r w:rsidR="003327B5">
        <w:t xml:space="preserve"> </w:t>
      </w:r>
      <w:r w:rsidR="00B04439">
        <w:t>is</w:t>
      </w:r>
      <w:r w:rsidR="003327B5">
        <w:t xml:space="preserve"> </w:t>
      </w:r>
      <w:r w:rsidR="00ED26C4">
        <w:t>ambiguous</w:t>
      </w:r>
      <w:r w:rsidR="007B6E47">
        <w:t>. There already exists a large literature on the effects of aviation noise on housing prices. The meta-study of Nelson (2004) shows that there is</w:t>
      </w:r>
      <w:r w:rsidR="00487496">
        <w:t xml:space="preserve"> a</w:t>
      </w:r>
      <w:r w:rsidR="007B6E47">
        <w:t xml:space="preserve"> consensus of negative effects on housing prices. Jud and Winkler (2006) study an expansion of the Greensboro/High Point/Winston Salem airport in North Carolina. They find that the expansion announcement had a short-term </w:t>
      </w:r>
      <w:r w:rsidR="001C0BA9">
        <w:t xml:space="preserve">house price </w:t>
      </w:r>
      <w:r w:rsidR="007B6E47">
        <w:t>impact of 9% within 2.5 miles of the airport.</w:t>
      </w:r>
    </w:p>
    <w:p w14:paraId="6E383B4C" w14:textId="6FB3CDB9" w:rsidR="007B6E47" w:rsidRPr="00BA404E" w:rsidRDefault="007B6E47" w:rsidP="008F7381">
      <w:r>
        <w:t xml:space="preserve">Besides the </w:t>
      </w:r>
      <w:proofErr w:type="spellStart"/>
      <w:r>
        <w:t>disamenities</w:t>
      </w:r>
      <w:proofErr w:type="spellEnd"/>
      <w:r>
        <w:t xml:space="preserve"> from noise, the positive effects of the proximity to airports have also been investigated. </w:t>
      </w:r>
      <w:proofErr w:type="spellStart"/>
      <w:r w:rsidRPr="000D64A7">
        <w:t>Brueckner</w:t>
      </w:r>
      <w:proofErr w:type="spellEnd"/>
      <w:r w:rsidRPr="000D64A7">
        <w:t xml:space="preserve"> (2003)</w:t>
      </w:r>
      <w:r>
        <w:t xml:space="preserve"> observes positive employment effects of increased airline traffic</w:t>
      </w:r>
      <w:r w:rsidRPr="000D64A7">
        <w:t xml:space="preserve">. </w:t>
      </w:r>
      <w:r>
        <w:t xml:space="preserve">Tomkins et al. (1998) and </w:t>
      </w:r>
      <w:proofErr w:type="spellStart"/>
      <w:r>
        <w:t>McMilllen</w:t>
      </w:r>
      <w:proofErr w:type="spellEnd"/>
      <w:r>
        <w:t xml:space="preserve"> (2004) show that there are positive effects of the proximity to airports on housing prices. Therefore,</w:t>
      </w:r>
      <w:r w:rsidDel="00705C33">
        <w:t xml:space="preserve"> </w:t>
      </w:r>
      <w:r w:rsidR="00705C33">
        <w:t xml:space="preserve">analysis focusing on only one of these </w:t>
      </w:r>
      <w:r w:rsidR="000A1645">
        <w:t>potential effects are prone to neg</w:t>
      </w:r>
      <w:r w:rsidR="00411FEE">
        <w:t>lect important findings.</w:t>
      </w:r>
      <w:r>
        <w:t xml:space="preserve"> This was addressed by </w:t>
      </w:r>
      <w:proofErr w:type="spellStart"/>
      <w:r w:rsidRPr="00BA404E">
        <w:t>Espey</w:t>
      </w:r>
      <w:proofErr w:type="spellEnd"/>
      <w:r w:rsidRPr="00BA404E">
        <w:t xml:space="preserve"> and Lopez (2000), Lipscomb</w:t>
      </w:r>
      <w:r>
        <w:t xml:space="preserve"> </w:t>
      </w:r>
      <w:r w:rsidRPr="00BA404E">
        <w:t>(2003)</w:t>
      </w:r>
      <w:r>
        <w:t>,</w:t>
      </w:r>
      <w:r w:rsidRPr="00BA404E">
        <w:t xml:space="preserve"> Cohen and Coughlin (2008, 2009)</w:t>
      </w:r>
      <w:r>
        <w:t>,</w:t>
      </w:r>
      <w:r w:rsidRPr="00BA404E">
        <w:t xml:space="preserve"> and </w:t>
      </w:r>
      <w:proofErr w:type="spellStart"/>
      <w:r w:rsidRPr="00BA404E">
        <w:t>Ahlfeldt</w:t>
      </w:r>
      <w:proofErr w:type="spellEnd"/>
      <w:r w:rsidRPr="00BA404E">
        <w:t xml:space="preserve"> and </w:t>
      </w:r>
      <w:proofErr w:type="spellStart"/>
      <w:r w:rsidRPr="00BA404E">
        <w:t>Maennig</w:t>
      </w:r>
      <w:proofErr w:type="spellEnd"/>
      <w:r w:rsidRPr="00BA404E">
        <w:t xml:space="preserve"> (2010).</w:t>
      </w:r>
      <w:r>
        <w:t xml:space="preserve"> Cohen and Coughlin (2008, 2009) and Lipscomb (2003) consider the Atlanta, Georgia airport, which is one of the largest airports in the world and find evidence that the negative noise effects tend to outweigh positive proximity effects.</w:t>
      </w:r>
    </w:p>
    <w:p w14:paraId="7068C6E5" w14:textId="2AEF406C" w:rsidR="002B23DA" w:rsidRPr="001D43CB" w:rsidRDefault="002B23DA" w:rsidP="008F7381">
      <w:r w:rsidRPr="001D43CB">
        <w:t>There are many existing analyses undertaking much effort in analyz</w:t>
      </w:r>
      <w:r w:rsidR="000663C3">
        <w:t>ing</w:t>
      </w:r>
      <w:r w:rsidRPr="001D43CB">
        <w:t xml:space="preserve"> airport effects. Nevertheless, the implementation of causal identification strategies remains a challenging task in the context of airport effects </w:t>
      </w:r>
      <w:r w:rsidR="00372DC9">
        <w:t>because</w:t>
      </w:r>
      <w:r w:rsidRPr="001D43CB">
        <w:t xml:space="preserve"> changes are plagued by endogeneity (Breidenbach, 2015). In general, the existence of an airport does not change over time. Even if an airport is newly constructed, its location is not randomly </w:t>
      </w:r>
      <w:r w:rsidR="008A6817" w:rsidRPr="001D43CB">
        <w:t>chosen</w:t>
      </w:r>
      <w:r w:rsidRPr="001D43CB">
        <w:t xml:space="preserve">. There are usually </w:t>
      </w:r>
      <w:r w:rsidR="00804CFB">
        <w:t>long</w:t>
      </w:r>
      <w:r w:rsidR="002B7C11">
        <w:t>standing</w:t>
      </w:r>
      <w:r w:rsidRPr="001D43CB">
        <w:t xml:space="preserve"> announcements (so people anticipate the airport effects, resulting in a slowly fading-in processes instead of a clear cut-off). The issue of simultaneity between airport noise and hous</w:t>
      </w:r>
      <w:r w:rsidR="007147EC">
        <w:t>ing</w:t>
      </w:r>
      <w:r w:rsidRPr="001D43CB">
        <w:t xml:space="preserve"> prices is another concern for identification of causal effects. </w:t>
      </w:r>
      <w:r w:rsidR="005C0B5F">
        <w:t>We t</w:t>
      </w:r>
      <w:r w:rsidR="005B6B5E">
        <w:t xml:space="preserve">herefore analyze the </w:t>
      </w:r>
      <w:r w:rsidR="003A3E76">
        <w:t>effects of a</w:t>
      </w:r>
      <w:r w:rsidR="00B0628D">
        <w:t xml:space="preserve">n unexpected non-closing of an airport. This strategy has the advantage that residents can already observe the aviation noise and the </w:t>
      </w:r>
      <w:r w:rsidR="00A97331">
        <w:t xml:space="preserve">ongoing operation had not been expected. </w:t>
      </w:r>
    </w:p>
    <w:p w14:paraId="7EA33679" w14:textId="1A965EF2" w:rsidR="002B23DA" w:rsidRPr="001D43CB" w:rsidRDefault="002B23DA" w:rsidP="008F7381">
      <w:r w:rsidRPr="001D43CB">
        <w:t xml:space="preserve">Another issue to consider is the difference in noise exposure impacts on owner-occupied residential real estate, opposed to rental residential real estate. If a resident purchases a house that is exposed to a given level of noise, and expects to live in that house for decades, the present discounted value of the noise damage is expected to be greater than it would be if the homeowner was planning to stay </w:t>
      </w:r>
      <w:r w:rsidRPr="001D43CB">
        <w:lastRenderedPageBreak/>
        <w:t xml:space="preserve">for only 1 to 3 years. But the fixed costs involved with buying a house typically imply a homeowner would be planning to live in a house for at least several years. Therefore, those </w:t>
      </w:r>
      <w:r w:rsidR="00B7382E">
        <w:t xml:space="preserve">residents </w:t>
      </w:r>
      <w:r w:rsidRPr="001D43CB">
        <w:t xml:space="preserve">with a relatively short time horizon for living in a particular location tend to rent rather than purchase. This implies the present value of the expected damages from a given level of airport noise should be relatively low for renters. Some other papers analyze the effects of BER-opening on housing prices (e.g., </w:t>
      </w:r>
      <w:proofErr w:type="spellStart"/>
      <w:r w:rsidRPr="001D43CB">
        <w:t>Mense</w:t>
      </w:r>
      <w:proofErr w:type="spellEnd"/>
      <w:r w:rsidRPr="001D43CB">
        <w:t xml:space="preserve"> and </w:t>
      </w:r>
      <w:proofErr w:type="spellStart"/>
      <w:r w:rsidRPr="001D43CB">
        <w:t>Kholodilin</w:t>
      </w:r>
      <w:proofErr w:type="spellEnd"/>
      <w:r w:rsidRPr="001D43CB">
        <w:t>, 2014).</w:t>
      </w:r>
      <w:r w:rsidR="00427947">
        <w:t xml:space="preserve"> </w:t>
      </w:r>
      <w:proofErr w:type="spellStart"/>
      <w:r w:rsidR="00427947">
        <w:t>Mense</w:t>
      </w:r>
      <w:proofErr w:type="spellEnd"/>
      <w:r w:rsidR="00427947">
        <w:t xml:space="preserve"> and </w:t>
      </w:r>
      <w:proofErr w:type="spellStart"/>
      <w:r w:rsidR="00427947">
        <w:t>Kholodilin</w:t>
      </w:r>
      <w:proofErr w:type="spellEnd"/>
      <w:r w:rsidR="00427947">
        <w:t xml:space="preserve"> (2014) analyze the </w:t>
      </w:r>
      <w:r w:rsidR="0046600E">
        <w:t xml:space="preserve">effects of the </w:t>
      </w:r>
      <w:r w:rsidR="007732D4">
        <w:t>publication of future routing of the air traffic</w:t>
      </w:r>
      <w:r w:rsidR="0046600E">
        <w:t xml:space="preserve"> on the housing prices.</w:t>
      </w:r>
      <w:r w:rsidRPr="001D43CB">
        <w:t xml:space="preserve"> Though their approach is a sensible framework, we believe that our approach</w:t>
      </w:r>
      <w:r w:rsidR="005F2227">
        <w:t xml:space="preserve"> relying on the </w:t>
      </w:r>
      <w:r w:rsidR="0096776D">
        <w:t xml:space="preserve">exogenous character of the </w:t>
      </w:r>
      <w:r w:rsidR="003C0BC5">
        <w:t>announcements of</w:t>
      </w:r>
      <w:r w:rsidR="003C0BC5" w:rsidDel="0096776D">
        <w:t xml:space="preserve"> </w:t>
      </w:r>
      <w:r w:rsidR="003C0BC5">
        <w:t>delay</w:t>
      </w:r>
      <w:r w:rsidR="0096776D">
        <w:t xml:space="preserve">ed openings and the immediate </w:t>
      </w:r>
      <w:r w:rsidR="00BA2862">
        <w:t>impact of ongoing noise</w:t>
      </w:r>
      <w:r w:rsidRPr="001D43CB">
        <w:t xml:space="preserve"> </w:t>
      </w:r>
      <w:r w:rsidR="0026228A">
        <w:t>serve a unique framework for important insights</w:t>
      </w:r>
      <w:r w:rsidRPr="001D43CB">
        <w:t xml:space="preserve">. </w:t>
      </w:r>
    </w:p>
    <w:p w14:paraId="566DC6C1" w14:textId="492FF288" w:rsidR="002B23DA" w:rsidRDefault="002B23DA" w:rsidP="0034074B">
      <w:r w:rsidRPr="001D43CB">
        <w:t xml:space="preserve">More generally, </w:t>
      </w:r>
      <w:proofErr w:type="spellStart"/>
      <w:r w:rsidRPr="001D43CB">
        <w:t>Ahlfeldt</w:t>
      </w:r>
      <w:proofErr w:type="spellEnd"/>
      <w:r w:rsidRPr="001D43CB">
        <w:t xml:space="preserve"> and </w:t>
      </w:r>
      <w:proofErr w:type="spellStart"/>
      <w:r w:rsidRPr="001D43CB">
        <w:t>Maennig</w:t>
      </w:r>
      <w:proofErr w:type="spellEnd"/>
      <w:r w:rsidRPr="001D43CB">
        <w:t xml:space="preserve"> (2015) have shown that homeowners react differently than renters when voting on the new “aviation concept” that was to create the Berlin-Brandenburg” (BER) airport. Renters expected the benefits of proximity to outweigh the noise costs, and therefore drive up the price of apartments relative to owner-occupied homes. On average, more renters were found to oppose the “airport concept” referendum and homeowners were found to be supportive. This leads one to ponder the question of how renters near </w:t>
      </w:r>
      <w:proofErr w:type="spellStart"/>
      <w:r w:rsidRPr="001D43CB">
        <w:t>Tegel</w:t>
      </w:r>
      <w:proofErr w:type="spellEnd"/>
      <w:r w:rsidRPr="001D43CB">
        <w:t xml:space="preserve"> might react to a delay in the opening of BER, compared with homeowners. Such a delay might prolong the exposure to noise for renters, </w:t>
      </w:r>
      <w:proofErr w:type="gramStart"/>
      <w:r w:rsidRPr="001D43CB">
        <w:t>and also</w:t>
      </w:r>
      <w:proofErr w:type="gramEnd"/>
      <w:r w:rsidRPr="001D43CB">
        <w:t xml:space="preserve"> </w:t>
      </w:r>
      <w:r w:rsidR="000A6F8D">
        <w:t xml:space="preserve">might </w:t>
      </w:r>
      <w:r w:rsidRPr="001D43CB">
        <w:t xml:space="preserve">prolong the amount of time that they can access </w:t>
      </w:r>
      <w:proofErr w:type="spellStart"/>
      <w:r w:rsidRPr="001D43CB">
        <w:t>Tegel</w:t>
      </w:r>
      <w:proofErr w:type="spellEnd"/>
      <w:r w:rsidRPr="001D43CB">
        <w:t xml:space="preserve"> for employment opportunities and/or travel convenience. </w:t>
      </w:r>
      <w:r w:rsidR="003E0B9C">
        <w:t xml:space="preserve">The authors’ objective was to examine whether homeowners - who were likely to benefit from the capitalization from proximity to BER and reduced noise after closure of Berlin-Tempelhof – more strongly supported the 2008 referendum than renters. </w:t>
      </w:r>
      <w:r w:rsidR="003E0B9C" w:rsidRPr="00237B5D">
        <w:t>They find highly significant (and positive) treatment effects from the announcement of this concept.</w:t>
      </w:r>
      <w:r w:rsidR="003E0B9C">
        <w:t xml:space="preserve"> </w:t>
      </w:r>
      <w:r w:rsidR="00BD0121">
        <w:t>Homeowners</w:t>
      </w:r>
      <w:r w:rsidRPr="001D43CB">
        <w:t xml:space="preserve"> might be expected to benefit more. </w:t>
      </w:r>
      <w:r w:rsidR="00BD0121">
        <w:t>R</w:t>
      </w:r>
      <w:r w:rsidRPr="001D43CB">
        <w:t>enters tend to have a shorter time horizon to live in a property. Therefore</w:t>
      </w:r>
      <w:r w:rsidR="00BD0121">
        <w:t>,</w:t>
      </w:r>
      <w:r w:rsidRPr="001D43CB">
        <w:t xml:space="preserve"> prolonged noise exposure for a renter might bring down their willingness to pay more than for a homeowner who might expect to be in the home for decades</w:t>
      </w:r>
      <w:r w:rsidR="00200E27">
        <w:t xml:space="preserve"> after the closure</w:t>
      </w:r>
      <w:r w:rsidRPr="001D43CB">
        <w:t xml:space="preserve"> (and therefore benefit for a long period of time from the closure of </w:t>
      </w:r>
      <w:proofErr w:type="spellStart"/>
      <w:r w:rsidRPr="001D43CB">
        <w:t>Tegel</w:t>
      </w:r>
      <w:proofErr w:type="spellEnd"/>
      <w:r w:rsidRPr="001D43CB">
        <w:t>).</w:t>
      </w:r>
    </w:p>
    <w:p w14:paraId="54FD524E" w14:textId="77F861AE" w:rsidR="00193325" w:rsidRDefault="00193325" w:rsidP="008F7381">
      <w:r>
        <w:t xml:space="preserve">There is an emerging literature on the impacts of the new BER airport on residential real estate prices. For instance, </w:t>
      </w:r>
      <w:proofErr w:type="spellStart"/>
      <w:r w:rsidRPr="00E15F41">
        <w:t>Mense</w:t>
      </w:r>
      <w:proofErr w:type="spellEnd"/>
      <w:r w:rsidRPr="00E15F41">
        <w:t xml:space="preserve"> and </w:t>
      </w:r>
      <w:proofErr w:type="spellStart"/>
      <w:r w:rsidRPr="00E15F41">
        <w:t>Kholodilin</w:t>
      </w:r>
      <w:proofErr w:type="spellEnd"/>
      <w:r w:rsidRPr="00E15F41">
        <w:t xml:space="preserve"> </w:t>
      </w:r>
      <w:r>
        <w:t>(</w:t>
      </w:r>
      <w:r w:rsidRPr="00E15F41">
        <w:t>2014</w:t>
      </w:r>
      <w:r>
        <w:t>) consider the announcement of the flight paths for BER as an exogenous event to identify the impacts of expected noise on real estate prices. The expected drop in house prices was in the range of 8%-13%, depending on the altitude of the flight paths near a given property.</w:t>
      </w:r>
    </w:p>
    <w:p w14:paraId="2A0979E2" w14:textId="7AF521E5" w:rsidR="00193325" w:rsidRDefault="00193325" w:rsidP="008F7381">
      <w:r>
        <w:t xml:space="preserve">Also in the European context, </w:t>
      </w:r>
      <w:proofErr w:type="spellStart"/>
      <w:r w:rsidRPr="00917535">
        <w:rPr>
          <w:rFonts w:ascii="Calibri" w:hAnsi="Calibri" w:cs="Arial"/>
          <w:color w:val="222222"/>
          <w:shd w:val="clear" w:color="auto" w:fill="FFFFFF"/>
        </w:rPr>
        <w:t>Boes</w:t>
      </w:r>
      <w:proofErr w:type="spellEnd"/>
      <w:r w:rsidRPr="00917535">
        <w:rPr>
          <w:rFonts w:ascii="Calibri" w:hAnsi="Calibri" w:cs="Arial"/>
          <w:color w:val="222222"/>
          <w:shd w:val="clear" w:color="auto" w:fill="FFFFFF"/>
        </w:rPr>
        <w:t xml:space="preserve"> and </w:t>
      </w:r>
      <w:proofErr w:type="spellStart"/>
      <w:r w:rsidRPr="00917535">
        <w:rPr>
          <w:rFonts w:ascii="Calibri" w:hAnsi="Calibri" w:cs="Arial"/>
          <w:color w:val="222222"/>
          <w:shd w:val="clear" w:color="auto" w:fill="FFFFFF"/>
        </w:rPr>
        <w:t>Nüesch</w:t>
      </w:r>
      <w:proofErr w:type="spellEnd"/>
      <w:r>
        <w:t xml:space="preserve"> (2011) examine apartment rents near Zurich, Switzerland’s airport. They find that for every additional decibel of noise, apartment rents fall by approximately 0.5%. In contrast to many of the airport noise studies that have been done for owners of houses, this estimate is relatively small. But that may be attributable to the fact that renters tend to have a shorter expected time horizon for living in the property. In a study of the Geneva, Switzerland airport, </w:t>
      </w:r>
      <w:proofErr w:type="spellStart"/>
      <w:r>
        <w:t>Baranzini</w:t>
      </w:r>
      <w:proofErr w:type="spellEnd"/>
      <w:r>
        <w:t xml:space="preserve"> and Ramirez (2005) find somewhat larger impacts, in the range of 1% per decibel, for impacts of airport noise on apartment rents. </w:t>
      </w:r>
      <w:r w:rsidR="00476F7C">
        <w:t>However,</w:t>
      </w:r>
      <w:r>
        <w:t xml:space="preserve"> their results likely imply correlation rather than causality.</w:t>
      </w:r>
    </w:p>
    <w:p w14:paraId="072F55A3" w14:textId="11167168" w:rsidR="00193325" w:rsidRPr="00E972BB" w:rsidRDefault="000D255A" w:rsidP="008F7381">
      <w:r>
        <w:t>In</w:t>
      </w:r>
      <w:r w:rsidR="00193325">
        <w:t xml:space="preserve"> our analysis, we consider both noise and proximity, using a solid identification strategy</w:t>
      </w:r>
      <w:r w:rsidR="009D2317">
        <w:t xml:space="preserve"> (</w:t>
      </w:r>
      <w:r w:rsidR="0049733D">
        <w:t xml:space="preserve">i.e., </w:t>
      </w:r>
      <w:r w:rsidR="009D2317">
        <w:t>several delay announcements)</w:t>
      </w:r>
      <w:r w:rsidR="00193325">
        <w:t xml:space="preserve"> to pin down the causal relationship between noise and rental prices, and noise and for-sale prices. Our exogenous shocks are the series of delay announcements for the construction of the new BER airport.</w:t>
      </w:r>
      <w:r w:rsidR="00193325" w:rsidDel="00873D4D">
        <w:t xml:space="preserve"> </w:t>
      </w:r>
      <w:r w:rsidR="009D2317">
        <w:t xml:space="preserve">This approach provides us with a unique </w:t>
      </w:r>
      <w:r w:rsidR="00B75B96">
        <w:t xml:space="preserve">way to identify the causal impacts of noise on residential property </w:t>
      </w:r>
      <w:r w:rsidR="0084237B">
        <w:t xml:space="preserve">rental </w:t>
      </w:r>
      <w:r w:rsidR="00B75B96">
        <w:t>prices</w:t>
      </w:r>
      <w:r w:rsidR="00C42D46">
        <w:t xml:space="preserve">, </w:t>
      </w:r>
      <w:r w:rsidR="0084237B">
        <w:t xml:space="preserve">and </w:t>
      </w:r>
      <w:r w:rsidR="00C42D46">
        <w:t xml:space="preserve">of proximity on residential </w:t>
      </w:r>
      <w:r w:rsidR="0084237B">
        <w:t xml:space="preserve">rental </w:t>
      </w:r>
      <w:r w:rsidR="00C42D46">
        <w:t>property prices</w:t>
      </w:r>
      <w:r w:rsidR="00B75B96" w:rsidDel="0084237B">
        <w:t>.</w:t>
      </w:r>
    </w:p>
    <w:p w14:paraId="10B5A68F" w14:textId="77777777" w:rsidR="00F231FB" w:rsidRPr="00941CD8" w:rsidRDefault="00F231FB" w:rsidP="00940674">
      <w:pPr>
        <w:pStyle w:val="Heading1"/>
      </w:pPr>
      <w:r w:rsidRPr="00941CD8">
        <w:lastRenderedPageBreak/>
        <w:t>Data</w:t>
      </w:r>
    </w:p>
    <w:p w14:paraId="603270CE" w14:textId="19C01FEF" w:rsidR="00832AF9" w:rsidRDefault="00832AF9" w:rsidP="008F7381">
      <w:r>
        <w:t xml:space="preserve">For the analysis of the </w:t>
      </w:r>
      <w:r w:rsidR="0039744E">
        <w:t>unexpected continuation of Berlin-</w:t>
      </w:r>
      <w:proofErr w:type="spellStart"/>
      <w:r w:rsidR="0039744E">
        <w:t>Tegel</w:t>
      </w:r>
      <w:proofErr w:type="spellEnd"/>
      <w:r w:rsidR="0039744E">
        <w:t xml:space="preserve"> (referring to the </w:t>
      </w:r>
      <w:r>
        <w:t>delayed opening of BER</w:t>
      </w:r>
      <w:r w:rsidR="0039744E">
        <w:t>)</w:t>
      </w:r>
      <w:r>
        <w:t xml:space="preserve"> on</w:t>
      </w:r>
      <w:r w:rsidR="0071485D">
        <w:t xml:space="preserve"> property prices</w:t>
      </w:r>
      <w:r>
        <w:t xml:space="preserve"> surrounding </w:t>
      </w:r>
      <w:proofErr w:type="spellStart"/>
      <w:r>
        <w:t>Tegel</w:t>
      </w:r>
      <w:proofErr w:type="spellEnd"/>
      <w:r w:rsidR="0071485D">
        <w:t xml:space="preserve">, </w:t>
      </w:r>
      <w:r>
        <w:t xml:space="preserve">we </w:t>
      </w:r>
      <w:r w:rsidR="009D2317">
        <w:t>merge</w:t>
      </w:r>
      <w:r>
        <w:t xml:space="preserve"> </w:t>
      </w:r>
      <w:r w:rsidR="0071485D">
        <w:t xml:space="preserve">data from several </w:t>
      </w:r>
      <w:r>
        <w:t>different sources</w:t>
      </w:r>
      <w:r w:rsidR="005B723B">
        <w:t xml:space="preserve">, </w:t>
      </w:r>
      <w:r w:rsidR="0071485D">
        <w:t>includ</w:t>
      </w:r>
      <w:r w:rsidR="005B723B">
        <w:t>ing</w:t>
      </w:r>
      <w:r w:rsidR="0071485D">
        <w:t xml:space="preserve"> </w:t>
      </w:r>
      <w:r w:rsidR="003516A4">
        <w:t>geo-referenced</w:t>
      </w:r>
      <w:r w:rsidR="00156C91">
        <w:t xml:space="preserve"> Berlin</w:t>
      </w:r>
      <w:r w:rsidR="003516A4">
        <w:t xml:space="preserve"> </w:t>
      </w:r>
      <w:r>
        <w:t>housing</w:t>
      </w:r>
      <w:r w:rsidR="005B723B">
        <w:t xml:space="preserve"> data, small-scale drivetimes </w:t>
      </w:r>
      <w:r>
        <w:t xml:space="preserve">to the airport, data on </w:t>
      </w:r>
      <w:r w:rsidR="0039744E">
        <w:t>aviation-</w:t>
      </w:r>
      <w:r>
        <w:t>noise pollution as well as some background characteristics of the neighborhoods.</w:t>
      </w:r>
      <w:r w:rsidR="00193325">
        <w:t xml:space="preserve"> </w:t>
      </w:r>
      <w:r>
        <w:t xml:space="preserve">The data on housing prices </w:t>
      </w:r>
      <w:r w:rsidR="0039744E">
        <w:t xml:space="preserve">stem </w:t>
      </w:r>
      <w:r>
        <w:t>from</w:t>
      </w:r>
      <w:r w:rsidRPr="00F84FF4">
        <w:rPr>
          <w:bCs/>
        </w:rPr>
        <w:t xml:space="preserve"> </w:t>
      </w:r>
      <w:r w:rsidRPr="001B2C43">
        <w:rPr>
          <w:bCs/>
        </w:rPr>
        <w:t>the</w:t>
      </w:r>
      <w:r w:rsidRPr="00B35350">
        <w:rPr>
          <w:b/>
        </w:rPr>
        <w:t xml:space="preserve"> RWI GEO-RED</w:t>
      </w:r>
      <w:r>
        <w:t xml:space="preserve"> data</w:t>
      </w:r>
      <w:r w:rsidR="0039744E">
        <w:t>,</w:t>
      </w:r>
      <w:r>
        <w:t xml:space="preserve"> provided by the FDZ Ruhr at RWI</w:t>
      </w:r>
      <w:r w:rsidR="00480999">
        <w:t xml:space="preserve"> (</w:t>
      </w:r>
      <w:proofErr w:type="spellStart"/>
      <w:r w:rsidR="00480999">
        <w:t>Boelmann</w:t>
      </w:r>
      <w:proofErr w:type="spellEnd"/>
      <w:r w:rsidR="00480999">
        <w:t xml:space="preserve"> et al 2019a, 2019b)</w:t>
      </w:r>
      <w:r>
        <w:t xml:space="preserve">. It covers all advertisements </w:t>
      </w:r>
      <w:r w:rsidR="0071485D">
        <w:t xml:space="preserve">of residential properties </w:t>
      </w:r>
      <w:r>
        <w:t xml:space="preserve">for sale and for rent throughout Germany between 2007 and </w:t>
      </w:r>
      <w:r w:rsidR="00480999">
        <w:t xml:space="preserve">March 2019 </w:t>
      </w:r>
      <w:r w:rsidR="005B723B">
        <w:t xml:space="preserve">obtained </w:t>
      </w:r>
      <w:r w:rsidR="00F605B7">
        <w:t xml:space="preserve">from </w:t>
      </w:r>
      <w:r>
        <w:t>the</w:t>
      </w:r>
      <w:r w:rsidR="00F605B7">
        <w:t xml:space="preserve"> </w:t>
      </w:r>
      <w:r>
        <w:t xml:space="preserve">real estate </w:t>
      </w:r>
      <w:r w:rsidR="00F605B7">
        <w:t xml:space="preserve">online </w:t>
      </w:r>
      <w:r>
        <w:t>platform ImmobilienScout24. ImmobilienScout24 is the biggest real estate online platform in Germany</w:t>
      </w:r>
      <w:r>
        <w:rPr>
          <w:rStyle w:val="FootnoteReference"/>
        </w:rPr>
        <w:footnoteReference w:id="9"/>
      </w:r>
      <w:r>
        <w:t xml:space="preserve">. There are four different types of advertisements: houses for sale, apartments for sale, houses for rent and apartments for rent. </w:t>
      </w:r>
      <w:r w:rsidRPr="002D1EBA">
        <w:t>The data f</w:t>
      </w:r>
      <w:r>
        <w:t xml:space="preserve">or all four types of advertisements </w:t>
      </w:r>
      <w:r w:rsidR="0071485D">
        <w:t>include</w:t>
      </w:r>
      <w:r>
        <w:t xml:space="preserve"> characteristics </w:t>
      </w:r>
      <w:r w:rsidR="0071485D">
        <w:t>such as</w:t>
      </w:r>
      <w:r>
        <w:t xml:space="preserve"> size (plot size and number of rooms), year of construction, </w:t>
      </w:r>
      <w:r w:rsidR="0071485D">
        <w:t xml:space="preserve">number of </w:t>
      </w:r>
      <w:r>
        <w:t>floor</w:t>
      </w:r>
      <w:r w:rsidR="0071485D">
        <w:t>s</w:t>
      </w:r>
      <w:r>
        <w:t xml:space="preserve">, </w:t>
      </w:r>
      <w:r w:rsidR="0071485D">
        <w:t xml:space="preserve">and indicators for whether there is a </w:t>
      </w:r>
      <w:r>
        <w:t xml:space="preserve">balcony, </w:t>
      </w:r>
      <w:r w:rsidR="0071485D">
        <w:t xml:space="preserve">a </w:t>
      </w:r>
      <w:r>
        <w:t>guest toilet</w:t>
      </w:r>
      <w:r w:rsidR="0071485D">
        <w:t>, and others</w:t>
      </w:r>
      <w:r>
        <w:t xml:space="preserve">. </w:t>
      </w:r>
      <w:r w:rsidR="00F605B7">
        <w:t xml:space="preserve">Besides characteristics of the apartments and houses, the asking price is included in the dataset. </w:t>
      </w:r>
      <w:r>
        <w:t>Further, th</w:t>
      </w:r>
      <w:r w:rsidR="0071485D">
        <w:t>is dataset includes</w:t>
      </w:r>
      <w:r>
        <w:t xml:space="preserve"> geo-coded address information</w:t>
      </w:r>
      <w:r w:rsidR="00F605B7">
        <w:t xml:space="preserve"> for about </w:t>
      </w:r>
      <w:r w:rsidR="00025308">
        <w:t>95</w:t>
      </w:r>
      <w:r w:rsidR="00F605B7">
        <w:t>% of the objects</w:t>
      </w:r>
      <w:r>
        <w:t xml:space="preserve">. </w:t>
      </w:r>
      <w:r w:rsidR="00DE7869">
        <w:t>Characteristics of ren</w:t>
      </w:r>
      <w:r w:rsidR="006957DF">
        <w:t>tal properties</w:t>
      </w:r>
      <w:r w:rsidR="00DE7869">
        <w:t xml:space="preserve"> are summarized in Table A.1 in the appendix. </w:t>
      </w:r>
      <w:r>
        <w:t xml:space="preserve">A detailed description of the data can be found in </w:t>
      </w:r>
      <w:proofErr w:type="spellStart"/>
      <w:r>
        <w:t>Boelmann</w:t>
      </w:r>
      <w:proofErr w:type="spellEnd"/>
      <w:r>
        <w:t xml:space="preserve"> and Schaffner (201</w:t>
      </w:r>
      <w:r w:rsidR="00480999">
        <w:t>9</w:t>
      </w:r>
      <w:r>
        <w:t xml:space="preserve">). We </w:t>
      </w:r>
      <w:r w:rsidR="0071485D">
        <w:t>use</w:t>
      </w:r>
      <w:r>
        <w:t xml:space="preserve"> the data from 2010 to </w:t>
      </w:r>
      <w:r w:rsidR="00DE7869">
        <w:t xml:space="preserve">March 2019 </w:t>
      </w:r>
      <w:r>
        <w:t xml:space="preserve">for the analysis. </w:t>
      </w:r>
    </w:p>
    <w:p w14:paraId="0A1E69E1" w14:textId="75A3C3D2" w:rsidR="00832AF9" w:rsidRDefault="00832AF9" w:rsidP="008F7381">
      <w:r>
        <w:t xml:space="preserve">We estimate the driving time </w:t>
      </w:r>
      <w:r w:rsidR="0071485D">
        <w:t xml:space="preserve">from each property </w:t>
      </w:r>
      <w:r>
        <w:t>to Berlin-</w:t>
      </w:r>
      <w:proofErr w:type="spellStart"/>
      <w:r>
        <w:t>Tegel</w:t>
      </w:r>
      <w:proofErr w:type="spellEnd"/>
      <w:r w:rsidR="0071485D">
        <w:t>, which we include in our regressions as a control</w:t>
      </w:r>
      <w:r>
        <w:t xml:space="preserve"> for proximity of the airport. This driving time is calculated from </w:t>
      </w:r>
      <w:r w:rsidR="00A27A45">
        <w:t>ea</w:t>
      </w:r>
      <w:r w:rsidR="00E103F1">
        <w:t xml:space="preserve">ch offered apartment </w:t>
      </w:r>
      <w:r>
        <w:t>to the airport. The driving time is calculated by the FDZ Ruhr at RWI (</w:t>
      </w:r>
      <w:r w:rsidRPr="00B35350">
        <w:rPr>
          <w:b/>
        </w:rPr>
        <w:t>RWI GEO-GRID DRIVETIME</w:t>
      </w:r>
      <w:r>
        <w:t>) and is based on OpenStreetMap</w:t>
      </w:r>
      <w:r w:rsidR="0071485D">
        <w:t xml:space="preserve"> data</w:t>
      </w:r>
      <w:r>
        <w:t xml:space="preserve">. Further, we </w:t>
      </w:r>
      <w:r w:rsidR="0071485D">
        <w:t>estimate</w:t>
      </w:r>
      <w:r>
        <w:t xml:space="preserve"> the travel time by public transport. For this purpose, the transportation time for apartment</w:t>
      </w:r>
      <w:r w:rsidR="007E2495">
        <w:t>s</w:t>
      </w:r>
      <w:r>
        <w:t>/house</w:t>
      </w:r>
      <w:r w:rsidR="007E2495">
        <w:t>s</w:t>
      </w:r>
      <w:r>
        <w:t xml:space="preserve"> is taken from the Berlin public transport provider www.bvg.de. It is the shortest travelling time </w:t>
      </w:r>
      <w:r w:rsidR="007E2495">
        <w:t xml:space="preserve">for departures </w:t>
      </w:r>
      <w:r>
        <w:t>between 9</w:t>
      </w:r>
      <w:r w:rsidR="007E2495">
        <w:t>:00 am</w:t>
      </w:r>
      <w:r>
        <w:t xml:space="preserve"> and 9</w:t>
      </w:r>
      <w:r w:rsidR="007E2495">
        <w:t>:</w:t>
      </w:r>
      <w:r>
        <w:t xml:space="preserve">30 am. </w:t>
      </w:r>
    </w:p>
    <w:p w14:paraId="169E8D7A" w14:textId="2110AA17" w:rsidR="00D207B0" w:rsidRDefault="00D207B0" w:rsidP="008F7381">
      <w:r w:rsidRPr="0010483A">
        <w:rPr>
          <w:lang w:val="de-DE"/>
        </w:rPr>
        <w:t xml:space="preserve">The noise data for aviation noise are taken from </w:t>
      </w:r>
      <w:r w:rsidRPr="00DA0E96">
        <w:rPr>
          <w:rStyle w:val="standard"/>
          <w:lang w:val="de-DE"/>
        </w:rPr>
        <w:t>Senatsverwaltung</w:t>
      </w:r>
      <w:r w:rsidRPr="0066056F">
        <w:rPr>
          <w:rStyle w:val="standard"/>
          <w:lang w:val="de-DE"/>
        </w:rPr>
        <w:t xml:space="preserve"> für Umwelt, Verkehr und Klimaschutz </w:t>
      </w:r>
      <w:r w:rsidRPr="0066056F">
        <w:rPr>
          <w:lang w:val="de-DE"/>
        </w:rPr>
        <w:t xml:space="preserve">in Berlin. </w:t>
      </w:r>
      <w:r>
        <w:t>Their webpage provides noise maps for every type of noise separately. Therefore, aviation noise can be separately collected</w:t>
      </w:r>
      <w:r w:rsidR="00333320">
        <w:t>, as well as separated from other types of noise (which we consider in our heterogeneity analysis)</w:t>
      </w:r>
      <w:r>
        <w:t>. The noise pollution of 55dB and more are displayed in Figure 2 for all aviation noise resulting from Berlin-</w:t>
      </w:r>
      <w:proofErr w:type="spellStart"/>
      <w:r>
        <w:t>Tegel</w:t>
      </w:r>
      <w:proofErr w:type="spellEnd"/>
      <w:r>
        <w:t xml:space="preserve"> airport. This noise information can be linked to the </w:t>
      </w:r>
      <w:r w:rsidR="00333320">
        <w:t xml:space="preserve">housing </w:t>
      </w:r>
      <w:r>
        <w:t xml:space="preserve">objects obtained from RWI GEO-RED by the exact geo-code. </w:t>
      </w:r>
    </w:p>
    <w:p w14:paraId="5BA633F8" w14:textId="02E543F3" w:rsidR="00794FED" w:rsidRDefault="00D207B0" w:rsidP="008F7381">
      <w:r>
        <w:t xml:space="preserve">Finally, the dataset is enhanced by neighborhood characteristics taken from the </w:t>
      </w:r>
      <w:r w:rsidRPr="00B35350">
        <w:rPr>
          <w:b/>
        </w:rPr>
        <w:t>RWI-GEO-GRID</w:t>
      </w:r>
      <w:r>
        <w:t xml:space="preserve"> data. The RWI-GEO-GRID data cover socio-economic information of the residents for all populated 1x1km grid cells in Germany (based on the EU-regulation “INSPIRE”). As the geo-coded housing data (RWI-GEO-RED) also refers to these grid cells, the dataset</w:t>
      </w:r>
      <w:r w:rsidR="00E541B1">
        <w:t>s</w:t>
      </w:r>
      <w:r>
        <w:t xml:space="preserve"> can easily be merged to each other</w:t>
      </w:r>
      <w:r w:rsidR="00D57547">
        <w:t xml:space="preserve"> (specifically, each apartment can be assigned a grid-level value for the demographic characteristics)</w:t>
      </w:r>
      <w:r>
        <w:t xml:space="preserve">. The RWI-GEO-GRID dataset comprises data on population by gender as well as by age group, purchasing power, credit default risk classes, unemployment, </w:t>
      </w:r>
      <w:proofErr w:type="gramStart"/>
      <w:r>
        <w:t>cars</w:t>
      </w:r>
      <w:proofErr w:type="gramEnd"/>
      <w:r>
        <w:t xml:space="preserve"> and migration background of the residents. The data are described in Breidenbach and </w:t>
      </w:r>
      <w:proofErr w:type="spellStart"/>
      <w:r>
        <w:t>Eilers</w:t>
      </w:r>
      <w:proofErr w:type="spellEnd"/>
      <w:r>
        <w:t xml:space="preserve"> (2018). We apply v</w:t>
      </w:r>
      <w:r w:rsidR="00480999">
        <w:t>8</w:t>
      </w:r>
      <w:r>
        <w:t xml:space="preserve"> of the data covering the years 2005 and 2009-2016 (RWI/</w:t>
      </w:r>
      <w:proofErr w:type="spellStart"/>
      <w:r>
        <w:t>microm</w:t>
      </w:r>
      <w:proofErr w:type="spellEnd"/>
      <w:r>
        <w:t xml:space="preserve"> 201</w:t>
      </w:r>
      <w:r w:rsidR="00480999">
        <w:t>9</w:t>
      </w:r>
      <w:r>
        <w:t xml:space="preserve">). </w:t>
      </w:r>
      <w:r w:rsidR="00DE7869">
        <w:t>Table 1 summarizes characteristics of the advertised rent</w:t>
      </w:r>
      <w:r w:rsidR="006957DF">
        <w:t>al properties</w:t>
      </w:r>
      <w:r w:rsidR="00DE7869">
        <w:t xml:space="preserve"> and the local neighborhood by the different treatment groups</w:t>
      </w:r>
      <w:r w:rsidR="001771F3">
        <w:t>.</w:t>
      </w:r>
    </w:p>
    <w:p w14:paraId="73390865" w14:textId="77777777" w:rsidR="001C0BA9" w:rsidRDefault="001C0BA9" w:rsidP="00707CE8">
      <w:pPr>
        <w:jc w:val="left"/>
        <w:rPr>
          <w:b/>
        </w:rPr>
      </w:pPr>
    </w:p>
    <w:p w14:paraId="297F302E" w14:textId="25095CC7" w:rsidR="00E52F98" w:rsidRPr="00F5430B" w:rsidRDefault="00E52F98" w:rsidP="00707CE8">
      <w:pPr>
        <w:jc w:val="left"/>
        <w:rPr>
          <w:b/>
          <w:bCs/>
          <w:color w:val="000000" w:themeColor="text1"/>
          <w:sz w:val="20"/>
          <w:szCs w:val="20"/>
        </w:rPr>
      </w:pPr>
      <w:r w:rsidRPr="0041271F">
        <w:rPr>
          <w:b/>
        </w:rPr>
        <w:lastRenderedPageBreak/>
        <w:t>Table </w:t>
      </w:r>
      <w:r w:rsidR="00DE7869" w:rsidRPr="0041271F">
        <w:rPr>
          <w:b/>
        </w:rPr>
        <w:t>1</w:t>
      </w:r>
      <w:r w:rsidRPr="0041271F">
        <w:rPr>
          <w:b/>
        </w:rPr>
        <w:tab/>
      </w:r>
      <w:r w:rsidRPr="0041271F">
        <w:rPr>
          <w:b/>
        </w:rPr>
        <w:tab/>
        <w:t>Descriptive</w:t>
      </w:r>
      <w:r w:rsidR="002F1B7D" w:rsidRPr="0041271F">
        <w:rPr>
          <w:b/>
        </w:rPr>
        <w:t xml:space="preserve"> Statistics</w:t>
      </w:r>
      <w:r w:rsidRPr="0041271F">
        <w:rPr>
          <w:b/>
        </w:rPr>
        <w:t xml:space="preserve"> for </w:t>
      </w:r>
      <w:r w:rsidR="002F1B7D" w:rsidRPr="0041271F">
        <w:rPr>
          <w:b/>
        </w:rPr>
        <w:t>T</w:t>
      </w:r>
      <w:r w:rsidRPr="0041271F">
        <w:rPr>
          <w:b/>
        </w:rPr>
        <w:t xml:space="preserve">reated and </w:t>
      </w:r>
      <w:r w:rsidR="002F1B7D" w:rsidRPr="0041271F">
        <w:rPr>
          <w:b/>
        </w:rPr>
        <w:t>N</w:t>
      </w:r>
      <w:r w:rsidRPr="0041271F">
        <w:rPr>
          <w:b/>
        </w:rPr>
        <w:t>on-</w:t>
      </w:r>
      <w:r w:rsidR="002F1B7D" w:rsidRPr="0041271F">
        <w:rPr>
          <w:b/>
        </w:rPr>
        <w:t>T</w:t>
      </w:r>
      <w:r w:rsidRPr="0041271F">
        <w:rPr>
          <w:b/>
        </w:rPr>
        <w:t xml:space="preserve">reated </w:t>
      </w:r>
      <w:r w:rsidR="002F1B7D" w:rsidRPr="0041271F">
        <w:rPr>
          <w:b/>
        </w:rPr>
        <w:t>R</w:t>
      </w:r>
      <w:r w:rsidRPr="0041271F">
        <w:rPr>
          <w:b/>
        </w:rPr>
        <w:t>ent</w:t>
      </w:r>
      <w:r w:rsidR="00215B41" w:rsidRPr="0041271F">
        <w:rPr>
          <w:b/>
        </w:rPr>
        <w:t>al</w:t>
      </w:r>
      <w:r w:rsidRPr="0041271F">
        <w:rPr>
          <w:b/>
        </w:rPr>
        <w:t xml:space="preserve"> </w:t>
      </w:r>
      <w:r w:rsidR="002F1B7D" w:rsidRPr="0041271F">
        <w:rPr>
          <w:b/>
        </w:rPr>
        <w:t>P</w:t>
      </w:r>
      <w:r w:rsidR="001771F3" w:rsidRPr="0041271F">
        <w:rPr>
          <w:b/>
        </w:rPr>
        <w:t>ropertie</w:t>
      </w:r>
      <w:r w:rsidRPr="0041271F">
        <w:rPr>
          <w:b/>
        </w:rPr>
        <w:t>s</w:t>
      </w:r>
    </w:p>
    <w:tbl>
      <w:tblPr>
        <w:tblW w:w="8647" w:type="dxa"/>
        <w:tblLayout w:type="fixed"/>
        <w:tblCellMar>
          <w:left w:w="70" w:type="dxa"/>
          <w:right w:w="70" w:type="dxa"/>
        </w:tblCellMar>
        <w:tblLook w:val="04A0" w:firstRow="1" w:lastRow="0" w:firstColumn="1" w:lastColumn="0" w:noHBand="0" w:noVBand="1"/>
      </w:tblPr>
      <w:tblGrid>
        <w:gridCol w:w="3061"/>
        <w:gridCol w:w="1295"/>
        <w:gridCol w:w="1295"/>
        <w:gridCol w:w="1295"/>
        <w:gridCol w:w="1701"/>
      </w:tblGrid>
      <w:tr w:rsidR="000436D8" w:rsidRPr="00DE3F32" w14:paraId="4BE5E875" w14:textId="77777777" w:rsidTr="0041271F">
        <w:trPr>
          <w:trHeight w:val="329"/>
        </w:trPr>
        <w:tc>
          <w:tcPr>
            <w:tcW w:w="3061" w:type="dxa"/>
            <w:tcBorders>
              <w:top w:val="double" w:sz="4" w:space="0" w:color="auto"/>
              <w:left w:val="nil"/>
              <w:bottom w:val="nil"/>
              <w:right w:val="nil"/>
            </w:tcBorders>
            <w:shd w:val="clear" w:color="auto" w:fill="auto"/>
            <w:vAlign w:val="bottom"/>
            <w:hideMark/>
          </w:tcPr>
          <w:p w14:paraId="2F9E0C1C" w14:textId="77777777" w:rsidR="000436D8" w:rsidRPr="00DE3F32" w:rsidRDefault="000436D8" w:rsidP="00940674">
            <w:pPr>
              <w:pStyle w:val="Tabellen"/>
            </w:pPr>
            <w:r w:rsidRPr="00DE3F32">
              <w:t> </w:t>
            </w:r>
          </w:p>
        </w:tc>
        <w:tc>
          <w:tcPr>
            <w:tcW w:w="3885" w:type="dxa"/>
            <w:gridSpan w:val="3"/>
            <w:tcBorders>
              <w:top w:val="double" w:sz="4" w:space="0" w:color="auto"/>
              <w:left w:val="nil"/>
              <w:bottom w:val="nil"/>
              <w:right w:val="nil"/>
            </w:tcBorders>
            <w:shd w:val="clear" w:color="auto" w:fill="F2F2F2" w:themeFill="background1" w:themeFillShade="F2"/>
            <w:noWrap/>
            <w:vAlign w:val="center"/>
            <w:hideMark/>
          </w:tcPr>
          <w:p w14:paraId="5D435A26" w14:textId="5FDF245D" w:rsidR="000436D8" w:rsidRPr="00DE3F32" w:rsidRDefault="00DA7611" w:rsidP="0041271F">
            <w:pPr>
              <w:pStyle w:val="Tabellen"/>
              <w:jc w:val="center"/>
            </w:pPr>
            <w:r>
              <w:t>≤</w:t>
            </w:r>
            <w:r w:rsidR="000436D8" w:rsidRPr="00DE3F32">
              <w:t xml:space="preserve"> 15 min drivetime</w:t>
            </w:r>
          </w:p>
        </w:tc>
        <w:tc>
          <w:tcPr>
            <w:tcW w:w="1701" w:type="dxa"/>
            <w:tcBorders>
              <w:top w:val="double" w:sz="4" w:space="0" w:color="auto"/>
              <w:left w:val="nil"/>
              <w:right w:val="nil"/>
            </w:tcBorders>
            <w:shd w:val="clear" w:color="auto" w:fill="auto"/>
            <w:vAlign w:val="center"/>
            <w:hideMark/>
          </w:tcPr>
          <w:p w14:paraId="7BE644AF" w14:textId="0E82F2C2" w:rsidR="000436D8" w:rsidRPr="00DE3F32" w:rsidRDefault="000436D8" w:rsidP="0041271F">
            <w:pPr>
              <w:pStyle w:val="Tabellen"/>
              <w:jc w:val="center"/>
            </w:pPr>
            <w:r>
              <w:t>&gt;</w:t>
            </w:r>
            <w:r w:rsidRPr="00DE3F32">
              <w:t xml:space="preserve"> 15 min drivetime</w:t>
            </w:r>
          </w:p>
        </w:tc>
      </w:tr>
      <w:tr w:rsidR="000436D8" w:rsidRPr="00DE3F32" w14:paraId="601AA5B6" w14:textId="77777777" w:rsidTr="0041271F">
        <w:trPr>
          <w:trHeight w:val="300"/>
        </w:trPr>
        <w:tc>
          <w:tcPr>
            <w:tcW w:w="3061" w:type="dxa"/>
            <w:tcBorders>
              <w:top w:val="nil"/>
              <w:left w:val="nil"/>
              <w:bottom w:val="single" w:sz="4" w:space="0" w:color="auto"/>
              <w:right w:val="nil"/>
            </w:tcBorders>
            <w:shd w:val="clear" w:color="auto" w:fill="auto"/>
            <w:vAlign w:val="bottom"/>
            <w:hideMark/>
          </w:tcPr>
          <w:p w14:paraId="4E13A625" w14:textId="77777777" w:rsidR="000436D8" w:rsidRPr="00DE3F32" w:rsidRDefault="000436D8" w:rsidP="00940674">
            <w:pPr>
              <w:pStyle w:val="Tabellen"/>
            </w:pPr>
            <w:r w:rsidRPr="00DE3F32">
              <w:t>Variable</w:t>
            </w:r>
          </w:p>
        </w:tc>
        <w:tc>
          <w:tcPr>
            <w:tcW w:w="1295" w:type="dxa"/>
            <w:tcBorders>
              <w:top w:val="nil"/>
              <w:left w:val="nil"/>
              <w:bottom w:val="single" w:sz="4" w:space="0" w:color="auto"/>
              <w:right w:val="nil"/>
            </w:tcBorders>
            <w:shd w:val="clear" w:color="auto" w:fill="F2F2F2" w:themeFill="background1" w:themeFillShade="F2"/>
            <w:noWrap/>
            <w:vAlign w:val="bottom"/>
            <w:hideMark/>
          </w:tcPr>
          <w:p w14:paraId="62D9CAE2" w14:textId="2CCD7621" w:rsidR="000436D8" w:rsidRPr="00DE3F32" w:rsidRDefault="000436D8" w:rsidP="00940674">
            <w:pPr>
              <w:pStyle w:val="Tabellen"/>
            </w:pPr>
            <w:r w:rsidRPr="00DE3F32">
              <w:t> Total</w:t>
            </w:r>
          </w:p>
        </w:tc>
        <w:tc>
          <w:tcPr>
            <w:tcW w:w="1295" w:type="dxa"/>
            <w:tcBorders>
              <w:top w:val="nil"/>
              <w:left w:val="nil"/>
              <w:bottom w:val="single" w:sz="4" w:space="0" w:color="auto"/>
              <w:right w:val="nil"/>
            </w:tcBorders>
            <w:shd w:val="clear" w:color="auto" w:fill="F2F2F2" w:themeFill="background1" w:themeFillShade="F2"/>
            <w:noWrap/>
            <w:vAlign w:val="bottom"/>
            <w:hideMark/>
          </w:tcPr>
          <w:p w14:paraId="58491A17" w14:textId="77777777" w:rsidR="000436D8" w:rsidRPr="00DE3F32" w:rsidRDefault="000436D8" w:rsidP="00940674">
            <w:pPr>
              <w:pStyle w:val="Tabellen"/>
            </w:pPr>
            <w:r w:rsidRPr="00DE3F32">
              <w:t>&lt; 55dB</w:t>
            </w:r>
          </w:p>
        </w:tc>
        <w:tc>
          <w:tcPr>
            <w:tcW w:w="1295" w:type="dxa"/>
            <w:tcBorders>
              <w:top w:val="nil"/>
              <w:left w:val="nil"/>
              <w:bottom w:val="single" w:sz="4" w:space="0" w:color="auto"/>
              <w:right w:val="nil"/>
            </w:tcBorders>
            <w:shd w:val="clear" w:color="auto" w:fill="F2F2F2" w:themeFill="background1" w:themeFillShade="F2"/>
            <w:noWrap/>
            <w:vAlign w:val="bottom"/>
            <w:hideMark/>
          </w:tcPr>
          <w:p w14:paraId="077AC3F8" w14:textId="4C2454AA" w:rsidR="000436D8" w:rsidRPr="00DE3F32" w:rsidRDefault="0097207D" w:rsidP="00940674">
            <w:pPr>
              <w:pStyle w:val="Tabellen"/>
            </w:pPr>
            <w:r>
              <w:t>≥</w:t>
            </w:r>
            <w:r w:rsidR="001644FE">
              <w:t xml:space="preserve"> </w:t>
            </w:r>
            <w:r w:rsidR="00113D03">
              <w:t>5</w:t>
            </w:r>
            <w:r w:rsidR="00113D03" w:rsidRPr="00DE3F32">
              <w:t>5dB</w:t>
            </w:r>
          </w:p>
        </w:tc>
        <w:tc>
          <w:tcPr>
            <w:tcW w:w="1701" w:type="dxa"/>
            <w:tcBorders>
              <w:left w:val="nil"/>
              <w:bottom w:val="single" w:sz="4" w:space="0" w:color="000000" w:themeColor="text1"/>
              <w:right w:val="nil"/>
            </w:tcBorders>
            <w:shd w:val="clear" w:color="auto" w:fill="auto"/>
            <w:vAlign w:val="center"/>
            <w:hideMark/>
          </w:tcPr>
          <w:p w14:paraId="0BBCABE2" w14:textId="77777777" w:rsidR="000436D8" w:rsidRPr="00DE3F32" w:rsidRDefault="000436D8" w:rsidP="00940674">
            <w:pPr>
              <w:pStyle w:val="Tabellen"/>
            </w:pPr>
          </w:p>
        </w:tc>
      </w:tr>
      <w:tr w:rsidR="002824D3" w:rsidRPr="00DE3F32" w14:paraId="3409B04E" w14:textId="77777777" w:rsidTr="0041271F">
        <w:trPr>
          <w:trHeight w:val="300"/>
        </w:trPr>
        <w:tc>
          <w:tcPr>
            <w:tcW w:w="3061" w:type="dxa"/>
            <w:tcBorders>
              <w:top w:val="nil"/>
              <w:left w:val="nil"/>
              <w:bottom w:val="nil"/>
              <w:right w:val="nil"/>
            </w:tcBorders>
            <w:shd w:val="clear" w:color="auto" w:fill="auto"/>
            <w:vAlign w:val="bottom"/>
            <w:hideMark/>
          </w:tcPr>
          <w:p w14:paraId="79542230" w14:textId="5F44B659" w:rsidR="002B77F3" w:rsidRPr="00DE3F32" w:rsidRDefault="00DE7869" w:rsidP="00940674">
            <w:pPr>
              <w:pStyle w:val="Tabellen"/>
            </w:pPr>
            <w:r w:rsidRPr="00DE3F32">
              <w:t>Observations</w:t>
            </w:r>
          </w:p>
        </w:tc>
        <w:tc>
          <w:tcPr>
            <w:tcW w:w="1295" w:type="dxa"/>
            <w:tcBorders>
              <w:top w:val="nil"/>
              <w:left w:val="nil"/>
              <w:bottom w:val="nil"/>
              <w:right w:val="nil"/>
            </w:tcBorders>
            <w:shd w:val="clear" w:color="auto" w:fill="F2F2F2" w:themeFill="background1" w:themeFillShade="F2"/>
            <w:noWrap/>
            <w:vAlign w:val="bottom"/>
            <w:hideMark/>
          </w:tcPr>
          <w:p w14:paraId="2BB07AEF" w14:textId="28D0E8E8" w:rsidR="002B77F3" w:rsidRPr="00DE3F32" w:rsidRDefault="00751D54" w:rsidP="00940674">
            <w:pPr>
              <w:pStyle w:val="Tabellen"/>
            </w:pPr>
            <w:r>
              <w:t>186 170</w:t>
            </w:r>
          </w:p>
        </w:tc>
        <w:tc>
          <w:tcPr>
            <w:tcW w:w="1295" w:type="dxa"/>
            <w:tcBorders>
              <w:top w:val="nil"/>
              <w:left w:val="nil"/>
              <w:bottom w:val="nil"/>
              <w:right w:val="nil"/>
            </w:tcBorders>
            <w:shd w:val="clear" w:color="auto" w:fill="F2F2F2" w:themeFill="background1" w:themeFillShade="F2"/>
            <w:noWrap/>
            <w:vAlign w:val="bottom"/>
            <w:hideMark/>
          </w:tcPr>
          <w:p w14:paraId="2C68E117" w14:textId="7183DC60" w:rsidR="002B77F3" w:rsidRPr="00DE3F32" w:rsidRDefault="00994759" w:rsidP="00940674">
            <w:pPr>
              <w:pStyle w:val="Tabellen"/>
            </w:pPr>
            <w:r>
              <w:t>154 166</w:t>
            </w:r>
          </w:p>
        </w:tc>
        <w:tc>
          <w:tcPr>
            <w:tcW w:w="1295" w:type="dxa"/>
            <w:tcBorders>
              <w:top w:val="nil"/>
              <w:left w:val="nil"/>
              <w:bottom w:val="nil"/>
              <w:right w:val="nil"/>
            </w:tcBorders>
            <w:shd w:val="clear" w:color="auto" w:fill="F2F2F2" w:themeFill="background1" w:themeFillShade="F2"/>
            <w:noWrap/>
            <w:vAlign w:val="bottom"/>
            <w:hideMark/>
          </w:tcPr>
          <w:p w14:paraId="4E900705" w14:textId="6AAA55BE" w:rsidR="002B77F3" w:rsidRPr="00DE3F32" w:rsidRDefault="00703C6D" w:rsidP="00940674">
            <w:pPr>
              <w:pStyle w:val="Tabellen"/>
            </w:pPr>
            <w:r>
              <w:t>32 004</w:t>
            </w:r>
          </w:p>
        </w:tc>
        <w:tc>
          <w:tcPr>
            <w:tcW w:w="1701" w:type="dxa"/>
            <w:tcBorders>
              <w:top w:val="nil"/>
              <w:left w:val="nil"/>
              <w:bottom w:val="nil"/>
              <w:right w:val="nil"/>
            </w:tcBorders>
            <w:shd w:val="clear" w:color="auto" w:fill="auto"/>
            <w:noWrap/>
            <w:vAlign w:val="bottom"/>
            <w:hideMark/>
          </w:tcPr>
          <w:p w14:paraId="066A3897" w14:textId="23A8586E" w:rsidR="002B77F3" w:rsidRPr="00DE3F32" w:rsidRDefault="00AF454D" w:rsidP="00940674">
            <w:pPr>
              <w:pStyle w:val="Tabellen"/>
            </w:pPr>
            <w:r>
              <w:t>536</w:t>
            </w:r>
            <w:r w:rsidR="00703C6D">
              <w:t> </w:t>
            </w:r>
            <w:r>
              <w:t>660</w:t>
            </w:r>
          </w:p>
        </w:tc>
      </w:tr>
      <w:tr w:rsidR="002824D3" w:rsidRPr="00DE3F32" w14:paraId="62D75523" w14:textId="77777777" w:rsidTr="0041271F">
        <w:trPr>
          <w:trHeight w:val="300"/>
        </w:trPr>
        <w:tc>
          <w:tcPr>
            <w:tcW w:w="3061" w:type="dxa"/>
            <w:tcBorders>
              <w:top w:val="nil"/>
              <w:left w:val="nil"/>
              <w:bottom w:val="nil"/>
              <w:right w:val="nil"/>
            </w:tcBorders>
            <w:shd w:val="clear" w:color="auto" w:fill="auto"/>
            <w:vAlign w:val="bottom"/>
            <w:hideMark/>
          </w:tcPr>
          <w:p w14:paraId="72BD63B2" w14:textId="50253AC4" w:rsidR="002B77F3" w:rsidRPr="00DE3F32" w:rsidRDefault="002F1B7D" w:rsidP="00940674">
            <w:pPr>
              <w:pStyle w:val="Tabellen"/>
            </w:pPr>
            <w:proofErr w:type="gramStart"/>
            <w:r w:rsidRPr="00DE3F32">
              <w:t>L</w:t>
            </w:r>
            <w:r w:rsidR="002B77F3" w:rsidRPr="00DE3F32">
              <w:t>n</w:t>
            </w:r>
            <w:r w:rsidRPr="00DE3F32">
              <w:t>(</w:t>
            </w:r>
            <w:proofErr w:type="gramEnd"/>
            <w:r w:rsidR="002B77F3" w:rsidRPr="00DE3F32">
              <w:t>rent</w:t>
            </w:r>
            <w:r w:rsidRPr="00DE3F32">
              <w:t xml:space="preserve"> per </w:t>
            </w:r>
            <w:r w:rsidR="002B77F3" w:rsidRPr="00DE3F32">
              <w:t>sqm</w:t>
            </w:r>
            <w:r w:rsidRPr="00DE3F32">
              <w:t>)</w:t>
            </w:r>
          </w:p>
        </w:tc>
        <w:tc>
          <w:tcPr>
            <w:tcW w:w="1295" w:type="dxa"/>
            <w:tcBorders>
              <w:top w:val="nil"/>
              <w:left w:val="nil"/>
              <w:bottom w:val="nil"/>
              <w:right w:val="nil"/>
            </w:tcBorders>
            <w:shd w:val="clear" w:color="auto" w:fill="F2F2F2" w:themeFill="background1" w:themeFillShade="F2"/>
            <w:noWrap/>
            <w:vAlign w:val="bottom"/>
            <w:hideMark/>
          </w:tcPr>
          <w:p w14:paraId="66A688D1" w14:textId="0C5537D9" w:rsidR="002B77F3" w:rsidRPr="00DE3F32" w:rsidRDefault="002B77F3" w:rsidP="00940674">
            <w:pPr>
              <w:pStyle w:val="Tabellen"/>
            </w:pPr>
            <w:r w:rsidRPr="00DE3F32">
              <w:t>2.</w:t>
            </w:r>
            <w:r w:rsidR="003567C9" w:rsidRPr="00DE3F32">
              <w:t>0</w:t>
            </w:r>
            <w:r w:rsidR="003567C9">
              <w:t>62</w:t>
            </w:r>
          </w:p>
        </w:tc>
        <w:tc>
          <w:tcPr>
            <w:tcW w:w="1295" w:type="dxa"/>
            <w:tcBorders>
              <w:top w:val="nil"/>
              <w:left w:val="nil"/>
              <w:bottom w:val="nil"/>
              <w:right w:val="nil"/>
            </w:tcBorders>
            <w:shd w:val="clear" w:color="auto" w:fill="F2F2F2" w:themeFill="background1" w:themeFillShade="F2"/>
            <w:noWrap/>
            <w:vAlign w:val="bottom"/>
            <w:hideMark/>
          </w:tcPr>
          <w:p w14:paraId="1DDB9C29" w14:textId="3C4C490A" w:rsidR="002B77F3" w:rsidRPr="00DE3F32" w:rsidRDefault="002B77F3" w:rsidP="00940674">
            <w:pPr>
              <w:pStyle w:val="Tabellen"/>
            </w:pPr>
            <w:r w:rsidRPr="00DE3F32">
              <w:t>2.</w:t>
            </w:r>
            <w:r w:rsidR="00994759">
              <w:t>102</w:t>
            </w:r>
          </w:p>
        </w:tc>
        <w:tc>
          <w:tcPr>
            <w:tcW w:w="1295" w:type="dxa"/>
            <w:tcBorders>
              <w:top w:val="nil"/>
              <w:left w:val="nil"/>
              <w:bottom w:val="nil"/>
              <w:right w:val="nil"/>
            </w:tcBorders>
            <w:shd w:val="clear" w:color="auto" w:fill="F2F2F2" w:themeFill="background1" w:themeFillShade="F2"/>
            <w:noWrap/>
            <w:vAlign w:val="bottom"/>
            <w:hideMark/>
          </w:tcPr>
          <w:p w14:paraId="0D028965" w14:textId="559AC9DE" w:rsidR="002B77F3" w:rsidRPr="00DE3F32" w:rsidRDefault="002B77F3" w:rsidP="00940674">
            <w:pPr>
              <w:pStyle w:val="Tabellen"/>
            </w:pPr>
            <w:r w:rsidRPr="00DE3F32">
              <w:t>1.8</w:t>
            </w:r>
            <w:r w:rsidR="00703C6D">
              <w:t>6</w:t>
            </w:r>
            <w:r w:rsidRPr="00DE3F32">
              <w:t>7</w:t>
            </w:r>
          </w:p>
        </w:tc>
        <w:tc>
          <w:tcPr>
            <w:tcW w:w="1701" w:type="dxa"/>
            <w:tcBorders>
              <w:top w:val="nil"/>
              <w:left w:val="nil"/>
              <w:bottom w:val="nil"/>
              <w:right w:val="nil"/>
            </w:tcBorders>
            <w:shd w:val="clear" w:color="auto" w:fill="auto"/>
            <w:noWrap/>
            <w:vAlign w:val="bottom"/>
            <w:hideMark/>
          </w:tcPr>
          <w:p w14:paraId="355D9985" w14:textId="2E3F1D32" w:rsidR="002B77F3" w:rsidRPr="00DE3F32" w:rsidRDefault="002B77F3" w:rsidP="00940674">
            <w:pPr>
              <w:pStyle w:val="Tabellen"/>
            </w:pPr>
            <w:r w:rsidRPr="00DE3F32">
              <w:t>2.</w:t>
            </w:r>
            <w:r w:rsidR="001D7DB5" w:rsidRPr="00DE3F32">
              <w:t>0</w:t>
            </w:r>
            <w:r w:rsidR="001D7DB5">
              <w:t>28</w:t>
            </w:r>
          </w:p>
        </w:tc>
      </w:tr>
      <w:tr w:rsidR="002824D3" w:rsidRPr="00DE3F32" w14:paraId="293FF108" w14:textId="77777777" w:rsidTr="0041271F">
        <w:trPr>
          <w:trHeight w:val="300"/>
        </w:trPr>
        <w:tc>
          <w:tcPr>
            <w:tcW w:w="3061" w:type="dxa"/>
            <w:tcBorders>
              <w:top w:val="nil"/>
              <w:left w:val="nil"/>
              <w:bottom w:val="nil"/>
              <w:right w:val="nil"/>
            </w:tcBorders>
            <w:shd w:val="clear" w:color="auto" w:fill="auto"/>
            <w:vAlign w:val="bottom"/>
            <w:hideMark/>
          </w:tcPr>
          <w:p w14:paraId="79EA070A" w14:textId="02ED5FDA" w:rsidR="002B77F3" w:rsidRPr="00DE3F32" w:rsidRDefault="006D751F" w:rsidP="00940674">
            <w:pPr>
              <w:pStyle w:val="Tabellen"/>
            </w:pPr>
            <w:r w:rsidRPr="00DE3F32">
              <w:t>A</w:t>
            </w:r>
            <w:r w:rsidR="002B77F3" w:rsidRPr="00DE3F32">
              <w:t>ge</w:t>
            </w:r>
          </w:p>
        </w:tc>
        <w:tc>
          <w:tcPr>
            <w:tcW w:w="1295" w:type="dxa"/>
            <w:tcBorders>
              <w:top w:val="nil"/>
              <w:left w:val="nil"/>
              <w:bottom w:val="nil"/>
              <w:right w:val="nil"/>
            </w:tcBorders>
            <w:shd w:val="clear" w:color="auto" w:fill="F2F2F2" w:themeFill="background1" w:themeFillShade="F2"/>
            <w:noWrap/>
            <w:vAlign w:val="bottom"/>
            <w:hideMark/>
          </w:tcPr>
          <w:p w14:paraId="221CF6FB" w14:textId="464FCEF2" w:rsidR="002B77F3" w:rsidRPr="00DE3F32" w:rsidRDefault="0AEAB4FF" w:rsidP="00940674">
            <w:pPr>
              <w:pStyle w:val="Tabellen"/>
            </w:pPr>
            <w:r>
              <w:t>48.4</w:t>
            </w:r>
            <w:r w:rsidR="05FB4B89">
              <w:t>48</w:t>
            </w:r>
          </w:p>
        </w:tc>
        <w:tc>
          <w:tcPr>
            <w:tcW w:w="1295" w:type="dxa"/>
            <w:tcBorders>
              <w:top w:val="nil"/>
              <w:left w:val="nil"/>
              <w:bottom w:val="nil"/>
              <w:right w:val="nil"/>
            </w:tcBorders>
            <w:shd w:val="clear" w:color="auto" w:fill="F2F2F2" w:themeFill="background1" w:themeFillShade="F2"/>
            <w:noWrap/>
            <w:vAlign w:val="bottom"/>
            <w:hideMark/>
          </w:tcPr>
          <w:p w14:paraId="4C3BC7D6" w14:textId="7EC2F433" w:rsidR="002B77F3" w:rsidRPr="00DE3F32" w:rsidRDefault="4A0A4EA5" w:rsidP="00940674">
            <w:pPr>
              <w:pStyle w:val="Tabellen"/>
            </w:pPr>
            <w:r>
              <w:t>48.909</w:t>
            </w:r>
          </w:p>
        </w:tc>
        <w:tc>
          <w:tcPr>
            <w:tcW w:w="1295" w:type="dxa"/>
            <w:tcBorders>
              <w:top w:val="nil"/>
              <w:left w:val="nil"/>
              <w:bottom w:val="nil"/>
              <w:right w:val="nil"/>
            </w:tcBorders>
            <w:shd w:val="clear" w:color="auto" w:fill="F2F2F2" w:themeFill="background1" w:themeFillShade="F2"/>
            <w:noWrap/>
            <w:vAlign w:val="bottom"/>
            <w:hideMark/>
          </w:tcPr>
          <w:p w14:paraId="2C6E2F9D" w14:textId="181F4403" w:rsidR="002B77F3" w:rsidRPr="00DE3F32" w:rsidRDefault="5CFAB44A" w:rsidP="00940674">
            <w:pPr>
              <w:pStyle w:val="Tabellen"/>
            </w:pPr>
            <w:r>
              <w:t>46.225</w:t>
            </w:r>
          </w:p>
        </w:tc>
        <w:tc>
          <w:tcPr>
            <w:tcW w:w="1701" w:type="dxa"/>
            <w:tcBorders>
              <w:top w:val="nil"/>
              <w:left w:val="nil"/>
              <w:bottom w:val="nil"/>
              <w:right w:val="nil"/>
            </w:tcBorders>
            <w:shd w:val="clear" w:color="auto" w:fill="auto"/>
            <w:noWrap/>
            <w:vAlign w:val="bottom"/>
            <w:hideMark/>
          </w:tcPr>
          <w:p w14:paraId="1A256FD5" w14:textId="0280E7C2" w:rsidR="002B77F3" w:rsidRPr="00DE3F32" w:rsidRDefault="002B77F3" w:rsidP="00940674">
            <w:pPr>
              <w:pStyle w:val="Tabellen"/>
            </w:pPr>
            <w:r>
              <w:t>4</w:t>
            </w:r>
            <w:r w:rsidR="26526595">
              <w:t>0.192</w:t>
            </w:r>
          </w:p>
        </w:tc>
      </w:tr>
      <w:tr w:rsidR="002824D3" w:rsidRPr="00DE3F32" w14:paraId="3ACA5B7A" w14:textId="77777777" w:rsidTr="0041271F">
        <w:trPr>
          <w:trHeight w:val="300"/>
        </w:trPr>
        <w:tc>
          <w:tcPr>
            <w:tcW w:w="3061" w:type="dxa"/>
            <w:tcBorders>
              <w:top w:val="nil"/>
              <w:left w:val="nil"/>
              <w:bottom w:val="nil"/>
              <w:right w:val="nil"/>
            </w:tcBorders>
            <w:shd w:val="clear" w:color="auto" w:fill="auto"/>
            <w:vAlign w:val="bottom"/>
            <w:hideMark/>
          </w:tcPr>
          <w:p w14:paraId="4D1E821B" w14:textId="0493AD68" w:rsidR="002B77F3" w:rsidRPr="00DE3F32" w:rsidRDefault="00DE3F32" w:rsidP="00940674">
            <w:pPr>
              <w:pStyle w:val="Tabellen"/>
            </w:pPr>
            <w:r w:rsidRPr="00DE3F32">
              <w:t>Floor size</w:t>
            </w:r>
          </w:p>
        </w:tc>
        <w:tc>
          <w:tcPr>
            <w:tcW w:w="1295" w:type="dxa"/>
            <w:tcBorders>
              <w:top w:val="nil"/>
              <w:left w:val="nil"/>
              <w:bottom w:val="nil"/>
              <w:right w:val="nil"/>
            </w:tcBorders>
            <w:shd w:val="clear" w:color="auto" w:fill="F2F2F2" w:themeFill="background1" w:themeFillShade="F2"/>
            <w:noWrap/>
            <w:vAlign w:val="bottom"/>
            <w:hideMark/>
          </w:tcPr>
          <w:p w14:paraId="26721E13" w14:textId="2647A797" w:rsidR="002B77F3" w:rsidRPr="00DE3F32" w:rsidRDefault="002B77F3" w:rsidP="00940674">
            <w:pPr>
              <w:pStyle w:val="Tabellen"/>
            </w:pPr>
            <w:r>
              <w:t>7</w:t>
            </w:r>
            <w:r w:rsidR="65CABFE5">
              <w:t>5.2</w:t>
            </w:r>
            <w:r w:rsidR="49C1E5EF">
              <w:t>79</w:t>
            </w:r>
          </w:p>
        </w:tc>
        <w:tc>
          <w:tcPr>
            <w:tcW w:w="1295" w:type="dxa"/>
            <w:tcBorders>
              <w:top w:val="nil"/>
              <w:left w:val="nil"/>
              <w:bottom w:val="nil"/>
              <w:right w:val="nil"/>
            </w:tcBorders>
            <w:shd w:val="clear" w:color="auto" w:fill="F2F2F2" w:themeFill="background1" w:themeFillShade="F2"/>
            <w:noWrap/>
            <w:vAlign w:val="bottom"/>
            <w:hideMark/>
          </w:tcPr>
          <w:p w14:paraId="02F897B2" w14:textId="25F5027C" w:rsidR="002B77F3" w:rsidRPr="00DE3F32" w:rsidRDefault="13DF51BB" w:rsidP="00940674">
            <w:pPr>
              <w:pStyle w:val="Tabellen"/>
            </w:pPr>
            <w:r>
              <w:t>77.08</w:t>
            </w:r>
            <w:r w:rsidR="189C95D3">
              <w:t>8</w:t>
            </w:r>
          </w:p>
        </w:tc>
        <w:tc>
          <w:tcPr>
            <w:tcW w:w="1295" w:type="dxa"/>
            <w:tcBorders>
              <w:top w:val="nil"/>
              <w:left w:val="nil"/>
              <w:bottom w:val="nil"/>
              <w:right w:val="nil"/>
            </w:tcBorders>
            <w:shd w:val="clear" w:color="auto" w:fill="F2F2F2" w:themeFill="background1" w:themeFillShade="F2"/>
            <w:noWrap/>
            <w:vAlign w:val="bottom"/>
            <w:hideMark/>
          </w:tcPr>
          <w:p w14:paraId="15E04482" w14:textId="436D031F" w:rsidR="002B77F3" w:rsidRPr="00DE3F32" w:rsidRDefault="002B77F3" w:rsidP="00940674">
            <w:pPr>
              <w:pStyle w:val="Tabellen"/>
            </w:pPr>
            <w:r>
              <w:t>6</w:t>
            </w:r>
            <w:r w:rsidR="10C69B66">
              <w:t>6.571</w:t>
            </w:r>
          </w:p>
        </w:tc>
        <w:tc>
          <w:tcPr>
            <w:tcW w:w="1701" w:type="dxa"/>
            <w:tcBorders>
              <w:top w:val="nil"/>
              <w:left w:val="nil"/>
              <w:bottom w:val="nil"/>
              <w:right w:val="nil"/>
            </w:tcBorders>
            <w:shd w:val="clear" w:color="auto" w:fill="auto"/>
            <w:noWrap/>
            <w:vAlign w:val="bottom"/>
            <w:hideMark/>
          </w:tcPr>
          <w:p w14:paraId="57B0F596" w14:textId="481D9F51" w:rsidR="002B77F3" w:rsidRPr="00DE3F32" w:rsidRDefault="002B77F3" w:rsidP="00940674">
            <w:pPr>
              <w:pStyle w:val="Tabellen"/>
            </w:pPr>
            <w:r w:rsidRPr="00DE3F32">
              <w:t>73.</w:t>
            </w:r>
            <w:r w:rsidR="6488821C">
              <w:t>41</w:t>
            </w:r>
            <w:r w:rsidR="0B15F802">
              <w:t>4</w:t>
            </w:r>
          </w:p>
        </w:tc>
      </w:tr>
      <w:tr w:rsidR="002824D3" w:rsidRPr="00DE3F32" w14:paraId="6CDC7361" w14:textId="77777777" w:rsidTr="0041271F">
        <w:trPr>
          <w:trHeight w:val="300"/>
        </w:trPr>
        <w:tc>
          <w:tcPr>
            <w:tcW w:w="3061" w:type="dxa"/>
            <w:tcBorders>
              <w:top w:val="nil"/>
              <w:left w:val="nil"/>
              <w:bottom w:val="nil"/>
              <w:right w:val="nil"/>
            </w:tcBorders>
            <w:shd w:val="clear" w:color="auto" w:fill="auto"/>
            <w:vAlign w:val="bottom"/>
            <w:hideMark/>
          </w:tcPr>
          <w:p w14:paraId="002424F3" w14:textId="3F4C5588" w:rsidR="002B77F3" w:rsidRPr="00DE3F32" w:rsidRDefault="002F1B7D" w:rsidP="00940674">
            <w:pPr>
              <w:pStyle w:val="Tabellen"/>
            </w:pPr>
            <w:r w:rsidRPr="00DE3F32">
              <w:t xml:space="preserve">Floor </w:t>
            </w:r>
          </w:p>
        </w:tc>
        <w:tc>
          <w:tcPr>
            <w:tcW w:w="1295" w:type="dxa"/>
            <w:tcBorders>
              <w:top w:val="nil"/>
              <w:left w:val="nil"/>
              <w:bottom w:val="nil"/>
              <w:right w:val="nil"/>
            </w:tcBorders>
            <w:shd w:val="clear" w:color="auto" w:fill="F2F2F2" w:themeFill="background1" w:themeFillShade="F2"/>
            <w:noWrap/>
            <w:vAlign w:val="bottom"/>
            <w:hideMark/>
          </w:tcPr>
          <w:p w14:paraId="05AA38A6" w14:textId="3375C536" w:rsidR="002B77F3" w:rsidRPr="00DE3F32" w:rsidRDefault="002B77F3" w:rsidP="00940674">
            <w:pPr>
              <w:pStyle w:val="Tabellen"/>
            </w:pPr>
            <w:r w:rsidRPr="00DE3F32">
              <w:t>1.</w:t>
            </w:r>
            <w:r w:rsidR="518ADC26">
              <w:t>72</w:t>
            </w:r>
            <w:r w:rsidR="00CBB3F4">
              <w:t>1</w:t>
            </w:r>
          </w:p>
        </w:tc>
        <w:tc>
          <w:tcPr>
            <w:tcW w:w="1295" w:type="dxa"/>
            <w:tcBorders>
              <w:top w:val="nil"/>
              <w:left w:val="nil"/>
              <w:bottom w:val="nil"/>
              <w:right w:val="nil"/>
            </w:tcBorders>
            <w:shd w:val="clear" w:color="auto" w:fill="F2F2F2" w:themeFill="background1" w:themeFillShade="F2"/>
            <w:noWrap/>
            <w:vAlign w:val="bottom"/>
            <w:hideMark/>
          </w:tcPr>
          <w:p w14:paraId="6E4BFEE3" w14:textId="481B79D7" w:rsidR="002B77F3" w:rsidRPr="00DE3F32" w:rsidRDefault="002B77F3" w:rsidP="00940674">
            <w:pPr>
              <w:pStyle w:val="Tabellen"/>
            </w:pPr>
            <w:r w:rsidRPr="00DE3F32">
              <w:t>1.</w:t>
            </w:r>
            <w:r>
              <w:t>7</w:t>
            </w:r>
            <w:r w:rsidR="2AD3207B">
              <w:t>87</w:t>
            </w:r>
          </w:p>
        </w:tc>
        <w:tc>
          <w:tcPr>
            <w:tcW w:w="1295" w:type="dxa"/>
            <w:tcBorders>
              <w:top w:val="nil"/>
              <w:left w:val="nil"/>
              <w:bottom w:val="nil"/>
              <w:right w:val="nil"/>
            </w:tcBorders>
            <w:shd w:val="clear" w:color="auto" w:fill="F2F2F2" w:themeFill="background1" w:themeFillShade="F2"/>
            <w:noWrap/>
            <w:vAlign w:val="bottom"/>
            <w:hideMark/>
          </w:tcPr>
          <w:p w14:paraId="747E36B8" w14:textId="611E030C" w:rsidR="002B77F3" w:rsidRPr="00DE3F32" w:rsidRDefault="002B77F3" w:rsidP="00940674">
            <w:pPr>
              <w:pStyle w:val="Tabellen"/>
            </w:pPr>
            <w:r w:rsidRPr="00DE3F32">
              <w:t>1.</w:t>
            </w:r>
            <w:r w:rsidR="1FC79AD3">
              <w:t>401</w:t>
            </w:r>
          </w:p>
        </w:tc>
        <w:tc>
          <w:tcPr>
            <w:tcW w:w="1701" w:type="dxa"/>
            <w:tcBorders>
              <w:top w:val="nil"/>
              <w:left w:val="nil"/>
              <w:bottom w:val="nil"/>
              <w:right w:val="nil"/>
            </w:tcBorders>
            <w:shd w:val="clear" w:color="auto" w:fill="auto"/>
            <w:noWrap/>
            <w:vAlign w:val="bottom"/>
            <w:hideMark/>
          </w:tcPr>
          <w:p w14:paraId="29062C41" w14:textId="5767CA4F" w:rsidR="002B77F3" w:rsidRPr="00DE3F32" w:rsidRDefault="002B77F3" w:rsidP="00940674">
            <w:pPr>
              <w:pStyle w:val="Tabellen"/>
            </w:pPr>
            <w:r w:rsidRPr="00DE3F32">
              <w:t>1.</w:t>
            </w:r>
            <w:r w:rsidR="46547605">
              <w:t>922</w:t>
            </w:r>
          </w:p>
        </w:tc>
      </w:tr>
      <w:tr w:rsidR="002824D3" w:rsidRPr="00DE3F32" w14:paraId="4E0786FE" w14:textId="77777777" w:rsidTr="0041271F">
        <w:trPr>
          <w:trHeight w:val="300"/>
        </w:trPr>
        <w:tc>
          <w:tcPr>
            <w:tcW w:w="3061" w:type="dxa"/>
            <w:tcBorders>
              <w:top w:val="nil"/>
              <w:left w:val="nil"/>
              <w:bottom w:val="nil"/>
              <w:right w:val="nil"/>
            </w:tcBorders>
            <w:shd w:val="clear" w:color="auto" w:fill="auto"/>
            <w:vAlign w:val="bottom"/>
            <w:hideMark/>
          </w:tcPr>
          <w:p w14:paraId="3A207CA6" w14:textId="6E7A248F" w:rsidR="002B77F3" w:rsidRPr="00DE3F32" w:rsidRDefault="002F1B7D" w:rsidP="00940674">
            <w:pPr>
              <w:pStyle w:val="Tabellen"/>
            </w:pPr>
            <w:r w:rsidRPr="00DE3F32">
              <w:t xml:space="preserve">Number </w:t>
            </w:r>
            <w:r w:rsidR="002B77F3" w:rsidRPr="00DE3F32">
              <w:t>of floors</w:t>
            </w:r>
          </w:p>
        </w:tc>
        <w:tc>
          <w:tcPr>
            <w:tcW w:w="1295" w:type="dxa"/>
            <w:tcBorders>
              <w:top w:val="nil"/>
              <w:left w:val="nil"/>
              <w:bottom w:val="nil"/>
              <w:right w:val="nil"/>
            </w:tcBorders>
            <w:shd w:val="clear" w:color="auto" w:fill="F2F2F2" w:themeFill="background1" w:themeFillShade="F2"/>
            <w:noWrap/>
            <w:vAlign w:val="bottom"/>
            <w:hideMark/>
          </w:tcPr>
          <w:p w14:paraId="0B5AAF38" w14:textId="43C92891" w:rsidR="002B77F3" w:rsidRPr="00DE3F32" w:rsidRDefault="38D437D8" w:rsidP="00940674">
            <w:pPr>
              <w:pStyle w:val="Tabellen"/>
            </w:pPr>
            <w:r>
              <w:t>3.036</w:t>
            </w:r>
          </w:p>
        </w:tc>
        <w:tc>
          <w:tcPr>
            <w:tcW w:w="1295" w:type="dxa"/>
            <w:tcBorders>
              <w:top w:val="nil"/>
              <w:left w:val="nil"/>
              <w:bottom w:val="nil"/>
              <w:right w:val="nil"/>
            </w:tcBorders>
            <w:shd w:val="clear" w:color="auto" w:fill="F2F2F2" w:themeFill="background1" w:themeFillShade="F2"/>
            <w:noWrap/>
            <w:vAlign w:val="bottom"/>
            <w:hideMark/>
          </w:tcPr>
          <w:p w14:paraId="3100B2B0" w14:textId="172623C9" w:rsidR="002B77F3" w:rsidRPr="00DE3F32" w:rsidRDefault="002B77F3" w:rsidP="00940674">
            <w:pPr>
              <w:pStyle w:val="Tabellen"/>
            </w:pPr>
            <w:r w:rsidRPr="00DE3F32">
              <w:t>3.</w:t>
            </w:r>
            <w:r w:rsidR="06073754">
              <w:t>295</w:t>
            </w:r>
          </w:p>
        </w:tc>
        <w:tc>
          <w:tcPr>
            <w:tcW w:w="1295" w:type="dxa"/>
            <w:tcBorders>
              <w:top w:val="nil"/>
              <w:left w:val="nil"/>
              <w:bottom w:val="nil"/>
              <w:right w:val="nil"/>
            </w:tcBorders>
            <w:shd w:val="clear" w:color="auto" w:fill="F2F2F2" w:themeFill="background1" w:themeFillShade="F2"/>
            <w:noWrap/>
            <w:vAlign w:val="bottom"/>
            <w:hideMark/>
          </w:tcPr>
          <w:p w14:paraId="02D3DE63" w14:textId="2D379915" w:rsidR="002B77F3" w:rsidRPr="00DE3F32" w:rsidRDefault="002B77F3" w:rsidP="00940674">
            <w:pPr>
              <w:pStyle w:val="Tabellen"/>
            </w:pPr>
            <w:r w:rsidRPr="00DE3F32">
              <w:t>1.</w:t>
            </w:r>
            <w:r w:rsidR="21A799F6">
              <w:t>792</w:t>
            </w:r>
          </w:p>
        </w:tc>
        <w:tc>
          <w:tcPr>
            <w:tcW w:w="1701" w:type="dxa"/>
            <w:tcBorders>
              <w:top w:val="nil"/>
              <w:left w:val="nil"/>
              <w:bottom w:val="nil"/>
              <w:right w:val="nil"/>
            </w:tcBorders>
            <w:shd w:val="clear" w:color="auto" w:fill="auto"/>
            <w:noWrap/>
            <w:vAlign w:val="bottom"/>
            <w:hideMark/>
          </w:tcPr>
          <w:p w14:paraId="15072447" w14:textId="48F883E9" w:rsidR="002B77F3" w:rsidRPr="00DE3F32" w:rsidRDefault="002B77F3" w:rsidP="00940674">
            <w:pPr>
              <w:pStyle w:val="Tabellen"/>
            </w:pPr>
            <w:r w:rsidRPr="00DE3F32">
              <w:t>3.</w:t>
            </w:r>
            <w:r w:rsidR="67BC7B19">
              <w:t>324</w:t>
            </w:r>
          </w:p>
        </w:tc>
      </w:tr>
      <w:tr w:rsidR="002824D3" w:rsidRPr="00DE3F32" w14:paraId="23F9B6FE" w14:textId="77777777" w:rsidTr="0041271F">
        <w:trPr>
          <w:trHeight w:val="300"/>
        </w:trPr>
        <w:tc>
          <w:tcPr>
            <w:tcW w:w="3061" w:type="dxa"/>
            <w:tcBorders>
              <w:top w:val="nil"/>
              <w:left w:val="nil"/>
              <w:bottom w:val="nil"/>
              <w:right w:val="nil"/>
            </w:tcBorders>
            <w:shd w:val="clear" w:color="auto" w:fill="auto"/>
            <w:vAlign w:val="bottom"/>
            <w:hideMark/>
          </w:tcPr>
          <w:p w14:paraId="50B0A208" w14:textId="5ED98034" w:rsidR="002B77F3" w:rsidRPr="00DE3F32" w:rsidRDefault="002F1B7D" w:rsidP="00940674">
            <w:pPr>
              <w:pStyle w:val="Tabellen"/>
            </w:pPr>
            <w:r w:rsidRPr="00DE3F32">
              <w:t xml:space="preserve">Number </w:t>
            </w:r>
            <w:r w:rsidR="002B77F3" w:rsidRPr="00DE3F32">
              <w:t>of rooms</w:t>
            </w:r>
          </w:p>
        </w:tc>
        <w:tc>
          <w:tcPr>
            <w:tcW w:w="1295" w:type="dxa"/>
            <w:tcBorders>
              <w:top w:val="nil"/>
              <w:left w:val="nil"/>
              <w:bottom w:val="nil"/>
              <w:right w:val="nil"/>
            </w:tcBorders>
            <w:shd w:val="clear" w:color="auto" w:fill="F2F2F2" w:themeFill="background1" w:themeFillShade="F2"/>
            <w:noWrap/>
            <w:vAlign w:val="bottom"/>
            <w:hideMark/>
          </w:tcPr>
          <w:p w14:paraId="2344F369" w14:textId="00E94DDA" w:rsidR="002B77F3" w:rsidRPr="00DE3F32" w:rsidRDefault="002B77F3" w:rsidP="00940674">
            <w:pPr>
              <w:pStyle w:val="Tabellen"/>
            </w:pPr>
            <w:r w:rsidRPr="00DE3F32">
              <w:t>2.</w:t>
            </w:r>
            <w:r>
              <w:t>3</w:t>
            </w:r>
            <w:r w:rsidR="582622BA">
              <w:t>68</w:t>
            </w:r>
          </w:p>
        </w:tc>
        <w:tc>
          <w:tcPr>
            <w:tcW w:w="1295" w:type="dxa"/>
            <w:tcBorders>
              <w:top w:val="nil"/>
              <w:left w:val="nil"/>
              <w:bottom w:val="nil"/>
              <w:right w:val="nil"/>
            </w:tcBorders>
            <w:shd w:val="clear" w:color="auto" w:fill="F2F2F2" w:themeFill="background1" w:themeFillShade="F2"/>
            <w:noWrap/>
            <w:vAlign w:val="bottom"/>
            <w:hideMark/>
          </w:tcPr>
          <w:p w14:paraId="273AC934" w14:textId="115C4D42" w:rsidR="002B77F3" w:rsidRPr="00DE3F32" w:rsidRDefault="002B77F3" w:rsidP="00940674">
            <w:pPr>
              <w:pStyle w:val="Tabellen"/>
            </w:pPr>
            <w:r w:rsidRPr="00DE3F32">
              <w:t>2.</w:t>
            </w:r>
            <w:r>
              <w:t>3</w:t>
            </w:r>
            <w:r w:rsidR="64A1F753">
              <w:t>74</w:t>
            </w:r>
          </w:p>
        </w:tc>
        <w:tc>
          <w:tcPr>
            <w:tcW w:w="1295" w:type="dxa"/>
            <w:tcBorders>
              <w:top w:val="nil"/>
              <w:left w:val="nil"/>
              <w:bottom w:val="nil"/>
              <w:right w:val="nil"/>
            </w:tcBorders>
            <w:shd w:val="clear" w:color="auto" w:fill="F2F2F2" w:themeFill="background1" w:themeFillShade="F2"/>
            <w:noWrap/>
            <w:vAlign w:val="bottom"/>
            <w:hideMark/>
          </w:tcPr>
          <w:p w14:paraId="1545A35D" w14:textId="1D0CA523" w:rsidR="002B77F3" w:rsidRPr="00DE3F32" w:rsidRDefault="002B77F3" w:rsidP="00940674">
            <w:pPr>
              <w:pStyle w:val="Tabellen"/>
            </w:pPr>
            <w:r w:rsidRPr="00DE3F32">
              <w:t>2.</w:t>
            </w:r>
            <w:r w:rsidR="4452BC63">
              <w:t>342</w:t>
            </w:r>
          </w:p>
        </w:tc>
        <w:tc>
          <w:tcPr>
            <w:tcW w:w="1701" w:type="dxa"/>
            <w:tcBorders>
              <w:top w:val="nil"/>
              <w:left w:val="nil"/>
              <w:bottom w:val="nil"/>
              <w:right w:val="nil"/>
            </w:tcBorders>
            <w:shd w:val="clear" w:color="auto" w:fill="auto"/>
            <w:noWrap/>
            <w:vAlign w:val="bottom"/>
            <w:hideMark/>
          </w:tcPr>
          <w:p w14:paraId="2B98E79A" w14:textId="0927EBA0" w:rsidR="002B77F3" w:rsidRPr="00DE3F32" w:rsidRDefault="002B77F3" w:rsidP="00940674">
            <w:pPr>
              <w:pStyle w:val="Tabellen"/>
            </w:pPr>
            <w:r w:rsidRPr="00DE3F32">
              <w:t>2.</w:t>
            </w:r>
            <w:r>
              <w:t>4</w:t>
            </w:r>
            <w:r w:rsidR="5023EF5B">
              <w:t>36</w:t>
            </w:r>
          </w:p>
        </w:tc>
      </w:tr>
      <w:tr w:rsidR="002824D3" w:rsidRPr="00DE3F32" w14:paraId="250CE5AD" w14:textId="77777777" w:rsidTr="0041271F">
        <w:trPr>
          <w:trHeight w:val="300"/>
        </w:trPr>
        <w:tc>
          <w:tcPr>
            <w:tcW w:w="3061" w:type="dxa"/>
            <w:tcBorders>
              <w:top w:val="nil"/>
              <w:left w:val="nil"/>
              <w:bottom w:val="nil"/>
              <w:right w:val="nil"/>
            </w:tcBorders>
            <w:shd w:val="clear" w:color="auto" w:fill="auto"/>
            <w:vAlign w:val="bottom"/>
            <w:hideMark/>
          </w:tcPr>
          <w:p w14:paraId="4383A8DA" w14:textId="1291AA6F" w:rsidR="002B77F3" w:rsidRPr="00DE3F32" w:rsidRDefault="006D751F" w:rsidP="00940674">
            <w:pPr>
              <w:pStyle w:val="Tabellen"/>
            </w:pPr>
            <w:r w:rsidRPr="00DE3F32">
              <w:t>B</w:t>
            </w:r>
            <w:r w:rsidR="002B77F3" w:rsidRPr="00DE3F32">
              <w:t>alcony</w:t>
            </w:r>
          </w:p>
        </w:tc>
        <w:tc>
          <w:tcPr>
            <w:tcW w:w="1295" w:type="dxa"/>
            <w:tcBorders>
              <w:top w:val="nil"/>
              <w:left w:val="nil"/>
              <w:bottom w:val="nil"/>
              <w:right w:val="nil"/>
            </w:tcBorders>
            <w:shd w:val="clear" w:color="auto" w:fill="F2F2F2" w:themeFill="background1" w:themeFillShade="F2"/>
            <w:noWrap/>
            <w:vAlign w:val="bottom"/>
            <w:hideMark/>
          </w:tcPr>
          <w:p w14:paraId="2CF19341" w14:textId="5B8701EC" w:rsidR="002B77F3" w:rsidRPr="00DE3F32" w:rsidRDefault="002B77F3" w:rsidP="00940674">
            <w:pPr>
              <w:pStyle w:val="Tabellen"/>
            </w:pPr>
            <w:r w:rsidRPr="00DE3F32">
              <w:t>0.</w:t>
            </w:r>
            <w:r>
              <w:t>6</w:t>
            </w:r>
            <w:r w:rsidR="50795349">
              <w:t>6</w:t>
            </w:r>
          </w:p>
        </w:tc>
        <w:tc>
          <w:tcPr>
            <w:tcW w:w="1295" w:type="dxa"/>
            <w:tcBorders>
              <w:top w:val="nil"/>
              <w:left w:val="nil"/>
              <w:bottom w:val="nil"/>
              <w:right w:val="nil"/>
            </w:tcBorders>
            <w:shd w:val="clear" w:color="auto" w:fill="F2F2F2" w:themeFill="background1" w:themeFillShade="F2"/>
            <w:noWrap/>
            <w:vAlign w:val="bottom"/>
            <w:hideMark/>
          </w:tcPr>
          <w:p w14:paraId="4AAAF935" w14:textId="6561A40B" w:rsidR="002B77F3" w:rsidRPr="00DE3F32" w:rsidRDefault="002B77F3" w:rsidP="00940674">
            <w:pPr>
              <w:pStyle w:val="Tabellen"/>
            </w:pPr>
            <w:r w:rsidRPr="00DE3F32">
              <w:t>0.</w:t>
            </w:r>
            <w:r>
              <w:t>6</w:t>
            </w:r>
            <w:r w:rsidR="495A5453">
              <w:t>44</w:t>
            </w:r>
          </w:p>
        </w:tc>
        <w:tc>
          <w:tcPr>
            <w:tcW w:w="1295" w:type="dxa"/>
            <w:tcBorders>
              <w:top w:val="nil"/>
              <w:left w:val="nil"/>
              <w:bottom w:val="nil"/>
              <w:right w:val="nil"/>
            </w:tcBorders>
            <w:shd w:val="clear" w:color="auto" w:fill="F2F2F2" w:themeFill="background1" w:themeFillShade="F2"/>
            <w:noWrap/>
            <w:vAlign w:val="bottom"/>
            <w:hideMark/>
          </w:tcPr>
          <w:p w14:paraId="1C2742DE" w14:textId="6DDF3254" w:rsidR="002B77F3" w:rsidRPr="00DE3F32" w:rsidRDefault="002B77F3" w:rsidP="00940674">
            <w:pPr>
              <w:pStyle w:val="Tabellen"/>
            </w:pPr>
            <w:r w:rsidRPr="00DE3F32">
              <w:t>0.</w:t>
            </w:r>
            <w:r>
              <w:t>7</w:t>
            </w:r>
            <w:r w:rsidR="42B3BD47">
              <w:t>4</w:t>
            </w:r>
          </w:p>
        </w:tc>
        <w:tc>
          <w:tcPr>
            <w:tcW w:w="1701" w:type="dxa"/>
            <w:tcBorders>
              <w:top w:val="nil"/>
              <w:left w:val="nil"/>
              <w:bottom w:val="nil"/>
              <w:right w:val="nil"/>
            </w:tcBorders>
            <w:shd w:val="clear" w:color="auto" w:fill="auto"/>
            <w:noWrap/>
            <w:vAlign w:val="bottom"/>
            <w:hideMark/>
          </w:tcPr>
          <w:p w14:paraId="293D059B" w14:textId="269AB5C8" w:rsidR="002B77F3" w:rsidRPr="00DE3F32" w:rsidRDefault="002B77F3" w:rsidP="00940674">
            <w:pPr>
              <w:pStyle w:val="Tabellen"/>
            </w:pPr>
            <w:r w:rsidRPr="00DE3F32">
              <w:t>0.</w:t>
            </w:r>
            <w:r>
              <w:t>67</w:t>
            </w:r>
            <w:r w:rsidR="5E6CEEB9">
              <w:t>5</w:t>
            </w:r>
          </w:p>
        </w:tc>
      </w:tr>
      <w:tr w:rsidR="002824D3" w:rsidRPr="00DE3F32" w14:paraId="2D254435" w14:textId="77777777" w:rsidTr="0041271F">
        <w:trPr>
          <w:trHeight w:val="300"/>
        </w:trPr>
        <w:tc>
          <w:tcPr>
            <w:tcW w:w="3061" w:type="dxa"/>
            <w:tcBorders>
              <w:top w:val="nil"/>
              <w:left w:val="nil"/>
              <w:bottom w:val="nil"/>
              <w:right w:val="nil"/>
            </w:tcBorders>
            <w:shd w:val="clear" w:color="auto" w:fill="auto"/>
            <w:vAlign w:val="bottom"/>
            <w:hideMark/>
          </w:tcPr>
          <w:p w14:paraId="52AAD379" w14:textId="59182747" w:rsidR="002B77F3" w:rsidRPr="00DE3F32" w:rsidRDefault="002F1B7D" w:rsidP="00940674">
            <w:pPr>
              <w:pStyle w:val="Tabellen"/>
            </w:pPr>
            <w:r w:rsidRPr="00DE3F32">
              <w:t xml:space="preserve">Quality </w:t>
            </w:r>
            <w:r w:rsidR="002B77F3" w:rsidRPr="00DE3F32">
              <w:t>of apartment</w:t>
            </w:r>
          </w:p>
        </w:tc>
        <w:tc>
          <w:tcPr>
            <w:tcW w:w="1295" w:type="dxa"/>
            <w:tcBorders>
              <w:top w:val="nil"/>
              <w:left w:val="nil"/>
              <w:bottom w:val="nil"/>
              <w:right w:val="nil"/>
            </w:tcBorders>
            <w:shd w:val="clear" w:color="auto" w:fill="F2F2F2" w:themeFill="background1" w:themeFillShade="F2"/>
            <w:noWrap/>
            <w:vAlign w:val="bottom"/>
            <w:hideMark/>
          </w:tcPr>
          <w:p w14:paraId="7E7FB30D" w14:textId="77777777" w:rsidR="002B77F3" w:rsidRPr="00DE3F32" w:rsidRDefault="002B77F3" w:rsidP="00940674">
            <w:pPr>
              <w:pStyle w:val="Tabellen"/>
            </w:pPr>
          </w:p>
        </w:tc>
        <w:tc>
          <w:tcPr>
            <w:tcW w:w="1295" w:type="dxa"/>
            <w:tcBorders>
              <w:top w:val="nil"/>
              <w:left w:val="nil"/>
              <w:bottom w:val="nil"/>
              <w:right w:val="nil"/>
            </w:tcBorders>
            <w:shd w:val="clear" w:color="auto" w:fill="F2F2F2" w:themeFill="background1" w:themeFillShade="F2"/>
            <w:noWrap/>
            <w:vAlign w:val="bottom"/>
            <w:hideMark/>
          </w:tcPr>
          <w:p w14:paraId="040501B9" w14:textId="77777777" w:rsidR="002B77F3" w:rsidRPr="00DE3F32" w:rsidRDefault="002B77F3" w:rsidP="00940674">
            <w:pPr>
              <w:pStyle w:val="Tabellen"/>
            </w:pPr>
          </w:p>
        </w:tc>
        <w:tc>
          <w:tcPr>
            <w:tcW w:w="1295" w:type="dxa"/>
            <w:tcBorders>
              <w:top w:val="nil"/>
              <w:left w:val="nil"/>
              <w:bottom w:val="nil"/>
              <w:right w:val="nil"/>
            </w:tcBorders>
            <w:shd w:val="clear" w:color="auto" w:fill="F2F2F2" w:themeFill="background1" w:themeFillShade="F2"/>
            <w:noWrap/>
            <w:vAlign w:val="bottom"/>
            <w:hideMark/>
          </w:tcPr>
          <w:p w14:paraId="4F1FBD65" w14:textId="77777777" w:rsidR="002B77F3" w:rsidRPr="00DE3F32" w:rsidRDefault="002B77F3" w:rsidP="00940674">
            <w:pPr>
              <w:pStyle w:val="Tabellen"/>
            </w:pPr>
          </w:p>
        </w:tc>
        <w:tc>
          <w:tcPr>
            <w:tcW w:w="1701" w:type="dxa"/>
            <w:tcBorders>
              <w:top w:val="nil"/>
              <w:left w:val="nil"/>
              <w:bottom w:val="nil"/>
              <w:right w:val="nil"/>
            </w:tcBorders>
            <w:shd w:val="clear" w:color="auto" w:fill="auto"/>
            <w:noWrap/>
            <w:vAlign w:val="bottom"/>
            <w:hideMark/>
          </w:tcPr>
          <w:p w14:paraId="0FB1A575" w14:textId="77777777" w:rsidR="002B77F3" w:rsidRPr="00DE3F32" w:rsidRDefault="002B77F3" w:rsidP="00940674">
            <w:pPr>
              <w:pStyle w:val="Tabellen"/>
            </w:pPr>
          </w:p>
        </w:tc>
      </w:tr>
      <w:tr w:rsidR="002824D3" w:rsidRPr="00DE3F32" w14:paraId="36880CA4" w14:textId="77777777" w:rsidTr="0041271F">
        <w:trPr>
          <w:trHeight w:val="300"/>
        </w:trPr>
        <w:tc>
          <w:tcPr>
            <w:tcW w:w="3061" w:type="dxa"/>
            <w:tcBorders>
              <w:top w:val="nil"/>
              <w:left w:val="nil"/>
              <w:bottom w:val="nil"/>
              <w:right w:val="nil"/>
            </w:tcBorders>
            <w:shd w:val="clear" w:color="auto" w:fill="auto"/>
            <w:vAlign w:val="bottom"/>
            <w:hideMark/>
          </w:tcPr>
          <w:p w14:paraId="09B682C5" w14:textId="6FC17A29" w:rsidR="002B77F3" w:rsidRPr="00DE3F32" w:rsidRDefault="006D751F" w:rsidP="00940674">
            <w:pPr>
              <w:pStyle w:val="Tabellen"/>
            </w:pPr>
            <w:r w:rsidRPr="00DE3F32">
              <w:t>U</w:t>
            </w:r>
            <w:r w:rsidR="002B77F3" w:rsidRPr="00DE3F32">
              <w:t>nk</w:t>
            </w:r>
            <w:r w:rsidR="00DE3F32">
              <w:t>n</w:t>
            </w:r>
            <w:r w:rsidR="002B77F3" w:rsidRPr="00DE3F32">
              <w:t>own</w:t>
            </w:r>
          </w:p>
        </w:tc>
        <w:tc>
          <w:tcPr>
            <w:tcW w:w="1295" w:type="dxa"/>
            <w:tcBorders>
              <w:top w:val="nil"/>
              <w:left w:val="nil"/>
              <w:bottom w:val="nil"/>
              <w:right w:val="nil"/>
            </w:tcBorders>
            <w:shd w:val="clear" w:color="auto" w:fill="F2F2F2" w:themeFill="background1" w:themeFillShade="F2"/>
            <w:noWrap/>
            <w:vAlign w:val="bottom"/>
            <w:hideMark/>
          </w:tcPr>
          <w:p w14:paraId="39C3670E" w14:textId="183C777A" w:rsidR="002B77F3" w:rsidRPr="00DE3F32" w:rsidRDefault="002B77F3" w:rsidP="00940674">
            <w:pPr>
              <w:pStyle w:val="Tabellen"/>
            </w:pPr>
            <w:r w:rsidRPr="00DE3F32">
              <w:t>0.</w:t>
            </w:r>
            <w:r>
              <w:t>5</w:t>
            </w:r>
            <w:r w:rsidR="4D080B82">
              <w:t>4</w:t>
            </w:r>
            <w:r w:rsidR="03450846">
              <w:t>9</w:t>
            </w:r>
          </w:p>
        </w:tc>
        <w:tc>
          <w:tcPr>
            <w:tcW w:w="1295" w:type="dxa"/>
            <w:tcBorders>
              <w:top w:val="nil"/>
              <w:left w:val="nil"/>
              <w:bottom w:val="nil"/>
              <w:right w:val="nil"/>
            </w:tcBorders>
            <w:shd w:val="clear" w:color="auto" w:fill="F2F2F2" w:themeFill="background1" w:themeFillShade="F2"/>
            <w:noWrap/>
            <w:vAlign w:val="bottom"/>
            <w:hideMark/>
          </w:tcPr>
          <w:p w14:paraId="1855535D" w14:textId="62C0312D" w:rsidR="002B77F3" w:rsidRPr="00DE3F32" w:rsidRDefault="002B77F3" w:rsidP="00940674">
            <w:pPr>
              <w:pStyle w:val="Tabellen"/>
            </w:pPr>
            <w:r w:rsidRPr="00DE3F32">
              <w:t>0.</w:t>
            </w:r>
            <w:r>
              <w:t>51</w:t>
            </w:r>
          </w:p>
        </w:tc>
        <w:tc>
          <w:tcPr>
            <w:tcW w:w="1295" w:type="dxa"/>
            <w:tcBorders>
              <w:top w:val="nil"/>
              <w:left w:val="nil"/>
              <w:bottom w:val="nil"/>
              <w:right w:val="nil"/>
            </w:tcBorders>
            <w:shd w:val="clear" w:color="auto" w:fill="F2F2F2" w:themeFill="background1" w:themeFillShade="F2"/>
            <w:noWrap/>
            <w:vAlign w:val="bottom"/>
            <w:hideMark/>
          </w:tcPr>
          <w:p w14:paraId="1C6BD102" w14:textId="022B6B7C" w:rsidR="002B77F3" w:rsidRPr="00DE3F32" w:rsidRDefault="002B77F3" w:rsidP="00940674">
            <w:pPr>
              <w:pStyle w:val="Tabellen"/>
            </w:pPr>
            <w:r w:rsidRPr="00DE3F32">
              <w:t>0.</w:t>
            </w:r>
            <w:r w:rsidR="750FA7D2">
              <w:t>715</w:t>
            </w:r>
          </w:p>
        </w:tc>
        <w:tc>
          <w:tcPr>
            <w:tcW w:w="1701" w:type="dxa"/>
            <w:tcBorders>
              <w:top w:val="nil"/>
              <w:left w:val="nil"/>
              <w:bottom w:val="nil"/>
              <w:right w:val="nil"/>
            </w:tcBorders>
            <w:shd w:val="clear" w:color="auto" w:fill="auto"/>
            <w:noWrap/>
            <w:vAlign w:val="bottom"/>
            <w:hideMark/>
          </w:tcPr>
          <w:p w14:paraId="6F3DF25F" w14:textId="56C7293F" w:rsidR="002B77F3" w:rsidRPr="00DE3F32" w:rsidRDefault="002B77F3" w:rsidP="00940674">
            <w:pPr>
              <w:pStyle w:val="Tabellen"/>
            </w:pPr>
            <w:r w:rsidRPr="00DE3F32">
              <w:t>0.</w:t>
            </w:r>
            <w:r>
              <w:t>55</w:t>
            </w:r>
            <w:r w:rsidR="2FE52A9E">
              <w:t>6</w:t>
            </w:r>
          </w:p>
        </w:tc>
      </w:tr>
      <w:tr w:rsidR="002824D3" w:rsidRPr="00DE3F32" w14:paraId="07D78D47" w14:textId="77777777" w:rsidTr="0041271F">
        <w:trPr>
          <w:trHeight w:val="300"/>
        </w:trPr>
        <w:tc>
          <w:tcPr>
            <w:tcW w:w="3061" w:type="dxa"/>
            <w:tcBorders>
              <w:top w:val="nil"/>
              <w:left w:val="nil"/>
              <w:bottom w:val="nil"/>
              <w:right w:val="nil"/>
            </w:tcBorders>
            <w:shd w:val="clear" w:color="auto" w:fill="auto"/>
            <w:vAlign w:val="bottom"/>
            <w:hideMark/>
          </w:tcPr>
          <w:p w14:paraId="1C59B93C" w14:textId="77777777" w:rsidR="002B77F3" w:rsidRPr="00DE3F32" w:rsidRDefault="002B77F3" w:rsidP="00940674">
            <w:pPr>
              <w:pStyle w:val="Tabellen"/>
            </w:pPr>
            <w:r w:rsidRPr="00DE3F32">
              <w:t>Simple</w:t>
            </w:r>
          </w:p>
        </w:tc>
        <w:tc>
          <w:tcPr>
            <w:tcW w:w="1295" w:type="dxa"/>
            <w:tcBorders>
              <w:top w:val="nil"/>
              <w:left w:val="nil"/>
              <w:bottom w:val="nil"/>
              <w:right w:val="nil"/>
            </w:tcBorders>
            <w:shd w:val="clear" w:color="auto" w:fill="F2F2F2" w:themeFill="background1" w:themeFillShade="F2"/>
            <w:noWrap/>
            <w:vAlign w:val="bottom"/>
            <w:hideMark/>
          </w:tcPr>
          <w:p w14:paraId="3923FB7A" w14:textId="31862E61" w:rsidR="002B77F3" w:rsidRPr="00DE3F32" w:rsidRDefault="002B77F3" w:rsidP="00940674">
            <w:pPr>
              <w:pStyle w:val="Tabellen"/>
            </w:pPr>
            <w:r w:rsidRPr="00DE3F32">
              <w:t>0.</w:t>
            </w:r>
            <w:r>
              <w:t>01</w:t>
            </w:r>
            <w:r w:rsidR="43DF81AD">
              <w:t>0</w:t>
            </w:r>
          </w:p>
        </w:tc>
        <w:tc>
          <w:tcPr>
            <w:tcW w:w="1295" w:type="dxa"/>
            <w:tcBorders>
              <w:top w:val="nil"/>
              <w:left w:val="nil"/>
              <w:bottom w:val="nil"/>
              <w:right w:val="nil"/>
            </w:tcBorders>
            <w:shd w:val="clear" w:color="auto" w:fill="F2F2F2" w:themeFill="background1" w:themeFillShade="F2"/>
            <w:noWrap/>
            <w:vAlign w:val="bottom"/>
            <w:hideMark/>
          </w:tcPr>
          <w:p w14:paraId="34735881" w14:textId="77777777" w:rsidR="002B77F3" w:rsidRPr="00DE3F32" w:rsidRDefault="002B77F3" w:rsidP="00940674">
            <w:pPr>
              <w:pStyle w:val="Tabellen"/>
            </w:pPr>
            <w:r w:rsidRPr="00DE3F32">
              <w:t>0.010</w:t>
            </w:r>
          </w:p>
        </w:tc>
        <w:tc>
          <w:tcPr>
            <w:tcW w:w="1295" w:type="dxa"/>
            <w:tcBorders>
              <w:top w:val="nil"/>
              <w:left w:val="nil"/>
              <w:bottom w:val="nil"/>
              <w:right w:val="nil"/>
            </w:tcBorders>
            <w:shd w:val="clear" w:color="auto" w:fill="F2F2F2" w:themeFill="background1" w:themeFillShade="F2"/>
            <w:noWrap/>
            <w:vAlign w:val="bottom"/>
            <w:hideMark/>
          </w:tcPr>
          <w:p w14:paraId="481716E4" w14:textId="03AE1D94" w:rsidR="002B77F3" w:rsidRPr="00DE3F32" w:rsidRDefault="002B77F3" w:rsidP="00940674">
            <w:pPr>
              <w:pStyle w:val="Tabellen"/>
            </w:pPr>
            <w:r w:rsidRPr="00DE3F32">
              <w:t>0.</w:t>
            </w:r>
            <w:r>
              <w:t>01</w:t>
            </w:r>
            <w:r w:rsidR="02ACDD90">
              <w:t>1</w:t>
            </w:r>
          </w:p>
        </w:tc>
        <w:tc>
          <w:tcPr>
            <w:tcW w:w="1701" w:type="dxa"/>
            <w:tcBorders>
              <w:top w:val="nil"/>
              <w:left w:val="nil"/>
              <w:bottom w:val="nil"/>
              <w:right w:val="nil"/>
            </w:tcBorders>
            <w:shd w:val="clear" w:color="auto" w:fill="auto"/>
            <w:noWrap/>
            <w:vAlign w:val="bottom"/>
            <w:hideMark/>
          </w:tcPr>
          <w:p w14:paraId="38D6145A" w14:textId="77777777" w:rsidR="002B77F3" w:rsidRPr="00DE3F32" w:rsidRDefault="002B77F3" w:rsidP="00940674">
            <w:pPr>
              <w:pStyle w:val="Tabellen"/>
            </w:pPr>
            <w:r w:rsidRPr="00DE3F32">
              <w:t>0.009</w:t>
            </w:r>
          </w:p>
        </w:tc>
      </w:tr>
      <w:tr w:rsidR="002824D3" w:rsidRPr="00DE3F32" w14:paraId="794A5406" w14:textId="77777777" w:rsidTr="0041271F">
        <w:trPr>
          <w:trHeight w:val="300"/>
        </w:trPr>
        <w:tc>
          <w:tcPr>
            <w:tcW w:w="3061" w:type="dxa"/>
            <w:tcBorders>
              <w:top w:val="nil"/>
              <w:left w:val="nil"/>
              <w:bottom w:val="nil"/>
              <w:right w:val="nil"/>
            </w:tcBorders>
            <w:shd w:val="clear" w:color="auto" w:fill="auto"/>
            <w:vAlign w:val="bottom"/>
            <w:hideMark/>
          </w:tcPr>
          <w:p w14:paraId="73538254" w14:textId="77777777" w:rsidR="002B77F3" w:rsidRPr="00DE3F32" w:rsidRDefault="002B77F3" w:rsidP="00940674">
            <w:pPr>
              <w:pStyle w:val="Tabellen"/>
            </w:pPr>
            <w:r w:rsidRPr="00DE3F32">
              <w:t>Normal</w:t>
            </w:r>
          </w:p>
        </w:tc>
        <w:tc>
          <w:tcPr>
            <w:tcW w:w="1295" w:type="dxa"/>
            <w:tcBorders>
              <w:top w:val="nil"/>
              <w:left w:val="nil"/>
              <w:bottom w:val="nil"/>
              <w:right w:val="nil"/>
            </w:tcBorders>
            <w:shd w:val="clear" w:color="auto" w:fill="F2F2F2" w:themeFill="background1" w:themeFillShade="F2"/>
            <w:noWrap/>
            <w:vAlign w:val="bottom"/>
            <w:hideMark/>
          </w:tcPr>
          <w:p w14:paraId="65BBD0CA" w14:textId="49B15E2D" w:rsidR="002B77F3" w:rsidRPr="00DE3F32" w:rsidRDefault="002B77F3" w:rsidP="00940674">
            <w:pPr>
              <w:pStyle w:val="Tabellen"/>
            </w:pPr>
            <w:r w:rsidRPr="00DE3F32">
              <w:t>0.</w:t>
            </w:r>
            <w:r>
              <w:t>2</w:t>
            </w:r>
            <w:r w:rsidR="1F43E6D6">
              <w:t>12</w:t>
            </w:r>
          </w:p>
        </w:tc>
        <w:tc>
          <w:tcPr>
            <w:tcW w:w="1295" w:type="dxa"/>
            <w:tcBorders>
              <w:top w:val="nil"/>
              <w:left w:val="nil"/>
              <w:bottom w:val="nil"/>
              <w:right w:val="nil"/>
            </w:tcBorders>
            <w:shd w:val="clear" w:color="auto" w:fill="F2F2F2" w:themeFill="background1" w:themeFillShade="F2"/>
            <w:noWrap/>
            <w:vAlign w:val="bottom"/>
            <w:hideMark/>
          </w:tcPr>
          <w:p w14:paraId="7145D462" w14:textId="3476D305" w:rsidR="002B77F3" w:rsidRPr="00DE3F32" w:rsidRDefault="002B77F3" w:rsidP="00940674">
            <w:pPr>
              <w:pStyle w:val="Tabellen"/>
            </w:pPr>
            <w:r w:rsidRPr="00DE3F32">
              <w:t>0.</w:t>
            </w:r>
            <w:r>
              <w:t>2</w:t>
            </w:r>
            <w:r w:rsidR="4B3DA053">
              <w:t>18</w:t>
            </w:r>
          </w:p>
        </w:tc>
        <w:tc>
          <w:tcPr>
            <w:tcW w:w="1295" w:type="dxa"/>
            <w:tcBorders>
              <w:top w:val="nil"/>
              <w:left w:val="nil"/>
              <w:bottom w:val="nil"/>
              <w:right w:val="nil"/>
            </w:tcBorders>
            <w:shd w:val="clear" w:color="auto" w:fill="F2F2F2" w:themeFill="background1" w:themeFillShade="F2"/>
            <w:noWrap/>
            <w:vAlign w:val="bottom"/>
            <w:hideMark/>
          </w:tcPr>
          <w:p w14:paraId="1EF1AF3C" w14:textId="4D8A2528" w:rsidR="002B77F3" w:rsidRPr="00DE3F32" w:rsidRDefault="002B77F3" w:rsidP="00940674">
            <w:pPr>
              <w:pStyle w:val="Tabellen"/>
            </w:pPr>
            <w:r w:rsidRPr="00DE3F32">
              <w:t>0.</w:t>
            </w:r>
            <w:r w:rsidR="4F49174C">
              <w:t>185</w:t>
            </w:r>
          </w:p>
        </w:tc>
        <w:tc>
          <w:tcPr>
            <w:tcW w:w="1701" w:type="dxa"/>
            <w:tcBorders>
              <w:top w:val="nil"/>
              <w:left w:val="nil"/>
              <w:bottom w:val="nil"/>
              <w:right w:val="nil"/>
            </w:tcBorders>
            <w:shd w:val="clear" w:color="auto" w:fill="auto"/>
            <w:noWrap/>
            <w:vAlign w:val="bottom"/>
            <w:hideMark/>
          </w:tcPr>
          <w:p w14:paraId="38DC5F8C" w14:textId="47C04E2A" w:rsidR="002B77F3" w:rsidRPr="00DE3F32" w:rsidRDefault="002B77F3" w:rsidP="00940674">
            <w:pPr>
              <w:pStyle w:val="Tabellen"/>
            </w:pPr>
            <w:r w:rsidRPr="00DE3F32">
              <w:t>0.</w:t>
            </w:r>
            <w:r>
              <w:t>20</w:t>
            </w:r>
            <w:r w:rsidR="06290A50">
              <w:t>2</w:t>
            </w:r>
          </w:p>
        </w:tc>
      </w:tr>
      <w:tr w:rsidR="002824D3" w:rsidRPr="00DE3F32" w14:paraId="16FE1888" w14:textId="77777777" w:rsidTr="0041271F">
        <w:trPr>
          <w:trHeight w:val="300"/>
        </w:trPr>
        <w:tc>
          <w:tcPr>
            <w:tcW w:w="3061" w:type="dxa"/>
            <w:tcBorders>
              <w:top w:val="nil"/>
              <w:left w:val="nil"/>
              <w:bottom w:val="nil"/>
              <w:right w:val="nil"/>
            </w:tcBorders>
            <w:shd w:val="clear" w:color="auto" w:fill="auto"/>
            <w:vAlign w:val="bottom"/>
            <w:hideMark/>
          </w:tcPr>
          <w:p w14:paraId="3386660A" w14:textId="77777777" w:rsidR="002B77F3" w:rsidRPr="00DE3F32" w:rsidRDefault="002B77F3" w:rsidP="00940674">
            <w:pPr>
              <w:pStyle w:val="Tabellen"/>
            </w:pPr>
            <w:r w:rsidRPr="00DE3F32">
              <w:t>Sophisticated</w:t>
            </w:r>
          </w:p>
        </w:tc>
        <w:tc>
          <w:tcPr>
            <w:tcW w:w="1295" w:type="dxa"/>
            <w:tcBorders>
              <w:top w:val="nil"/>
              <w:left w:val="nil"/>
              <w:bottom w:val="nil"/>
              <w:right w:val="nil"/>
            </w:tcBorders>
            <w:shd w:val="clear" w:color="auto" w:fill="F2F2F2" w:themeFill="background1" w:themeFillShade="F2"/>
            <w:noWrap/>
            <w:vAlign w:val="bottom"/>
            <w:hideMark/>
          </w:tcPr>
          <w:p w14:paraId="46054AD9" w14:textId="37838AE8" w:rsidR="002B77F3" w:rsidRPr="00DE3F32" w:rsidRDefault="002B77F3" w:rsidP="00940674">
            <w:pPr>
              <w:pStyle w:val="Tabellen"/>
            </w:pPr>
            <w:r w:rsidRPr="00DE3F32">
              <w:t>0.</w:t>
            </w:r>
            <w:r w:rsidR="48CAA8C9">
              <w:t>205</w:t>
            </w:r>
          </w:p>
        </w:tc>
        <w:tc>
          <w:tcPr>
            <w:tcW w:w="1295" w:type="dxa"/>
            <w:tcBorders>
              <w:top w:val="nil"/>
              <w:left w:val="nil"/>
              <w:bottom w:val="nil"/>
              <w:right w:val="nil"/>
            </w:tcBorders>
            <w:shd w:val="clear" w:color="auto" w:fill="F2F2F2" w:themeFill="background1" w:themeFillShade="F2"/>
            <w:noWrap/>
            <w:vAlign w:val="bottom"/>
            <w:hideMark/>
          </w:tcPr>
          <w:p w14:paraId="54155008" w14:textId="4C74C477" w:rsidR="002B77F3" w:rsidRPr="00DE3F32" w:rsidRDefault="002B77F3" w:rsidP="00940674">
            <w:pPr>
              <w:pStyle w:val="Tabellen"/>
            </w:pPr>
            <w:r w:rsidRPr="00DE3F32">
              <w:t>0.</w:t>
            </w:r>
            <w:r>
              <w:t>2</w:t>
            </w:r>
            <w:r w:rsidR="6EA893B5">
              <w:t>31</w:t>
            </w:r>
          </w:p>
        </w:tc>
        <w:tc>
          <w:tcPr>
            <w:tcW w:w="1295" w:type="dxa"/>
            <w:tcBorders>
              <w:top w:val="nil"/>
              <w:left w:val="nil"/>
              <w:bottom w:val="nil"/>
              <w:right w:val="nil"/>
            </w:tcBorders>
            <w:shd w:val="clear" w:color="auto" w:fill="F2F2F2" w:themeFill="background1" w:themeFillShade="F2"/>
            <w:noWrap/>
            <w:vAlign w:val="bottom"/>
            <w:hideMark/>
          </w:tcPr>
          <w:p w14:paraId="50AC1DA5" w14:textId="36A1EF6F" w:rsidR="002B77F3" w:rsidRPr="00DE3F32" w:rsidRDefault="002B77F3" w:rsidP="00940674">
            <w:pPr>
              <w:pStyle w:val="Tabellen"/>
            </w:pPr>
            <w:r w:rsidRPr="00DE3F32">
              <w:t>0.</w:t>
            </w:r>
            <w:r>
              <w:t>08</w:t>
            </w:r>
            <w:r w:rsidR="6C6FDD95">
              <w:t>3</w:t>
            </w:r>
          </w:p>
        </w:tc>
        <w:tc>
          <w:tcPr>
            <w:tcW w:w="1701" w:type="dxa"/>
            <w:tcBorders>
              <w:top w:val="nil"/>
              <w:left w:val="nil"/>
              <w:bottom w:val="nil"/>
              <w:right w:val="nil"/>
            </w:tcBorders>
            <w:shd w:val="clear" w:color="auto" w:fill="auto"/>
            <w:noWrap/>
            <w:vAlign w:val="bottom"/>
            <w:hideMark/>
          </w:tcPr>
          <w:p w14:paraId="75FA1B81" w14:textId="7D6B45DE" w:rsidR="002B77F3" w:rsidRPr="00DE3F32" w:rsidRDefault="002B77F3" w:rsidP="00940674">
            <w:pPr>
              <w:pStyle w:val="Tabellen"/>
            </w:pPr>
            <w:r w:rsidRPr="00DE3F32">
              <w:t>0.</w:t>
            </w:r>
            <w:r>
              <w:t>20</w:t>
            </w:r>
            <w:r w:rsidR="50BE9ECB">
              <w:t>5</w:t>
            </w:r>
          </w:p>
        </w:tc>
      </w:tr>
      <w:tr w:rsidR="002824D3" w:rsidRPr="00DE3F32" w14:paraId="5CF872EA" w14:textId="77777777" w:rsidTr="0041271F">
        <w:trPr>
          <w:trHeight w:val="300"/>
        </w:trPr>
        <w:tc>
          <w:tcPr>
            <w:tcW w:w="3061" w:type="dxa"/>
            <w:tcBorders>
              <w:top w:val="nil"/>
              <w:left w:val="nil"/>
              <w:bottom w:val="nil"/>
              <w:right w:val="nil"/>
            </w:tcBorders>
            <w:shd w:val="clear" w:color="auto" w:fill="auto"/>
            <w:vAlign w:val="bottom"/>
            <w:hideMark/>
          </w:tcPr>
          <w:p w14:paraId="2CFFC5D7" w14:textId="77777777" w:rsidR="002B77F3" w:rsidRPr="00DE3F32" w:rsidRDefault="002B77F3" w:rsidP="00940674">
            <w:pPr>
              <w:pStyle w:val="Tabellen"/>
            </w:pPr>
            <w:r w:rsidRPr="00DE3F32">
              <w:t>Deluxe</w:t>
            </w:r>
          </w:p>
        </w:tc>
        <w:tc>
          <w:tcPr>
            <w:tcW w:w="1295" w:type="dxa"/>
            <w:tcBorders>
              <w:top w:val="nil"/>
              <w:left w:val="nil"/>
              <w:bottom w:val="nil"/>
              <w:right w:val="nil"/>
            </w:tcBorders>
            <w:shd w:val="clear" w:color="auto" w:fill="F2F2F2" w:themeFill="background1" w:themeFillShade="F2"/>
            <w:noWrap/>
            <w:vAlign w:val="bottom"/>
            <w:hideMark/>
          </w:tcPr>
          <w:p w14:paraId="6B5597ED" w14:textId="17645FF8" w:rsidR="002B77F3" w:rsidRPr="00DE3F32" w:rsidRDefault="002B77F3" w:rsidP="00940674">
            <w:pPr>
              <w:pStyle w:val="Tabellen"/>
            </w:pPr>
            <w:r w:rsidRPr="00DE3F32">
              <w:t>0.</w:t>
            </w:r>
            <w:r>
              <w:t>02</w:t>
            </w:r>
            <w:r w:rsidR="3A319426">
              <w:t>7</w:t>
            </w:r>
          </w:p>
        </w:tc>
        <w:tc>
          <w:tcPr>
            <w:tcW w:w="1295" w:type="dxa"/>
            <w:tcBorders>
              <w:top w:val="nil"/>
              <w:left w:val="nil"/>
              <w:bottom w:val="nil"/>
              <w:right w:val="nil"/>
            </w:tcBorders>
            <w:shd w:val="clear" w:color="auto" w:fill="F2F2F2" w:themeFill="background1" w:themeFillShade="F2"/>
            <w:noWrap/>
            <w:vAlign w:val="bottom"/>
            <w:hideMark/>
          </w:tcPr>
          <w:p w14:paraId="4DB26299" w14:textId="00C26C90" w:rsidR="002B77F3" w:rsidRPr="00DE3F32" w:rsidRDefault="002B77F3" w:rsidP="00940674">
            <w:pPr>
              <w:pStyle w:val="Tabellen"/>
            </w:pPr>
            <w:r w:rsidRPr="00DE3F32">
              <w:t>0.</w:t>
            </w:r>
            <w:r>
              <w:t>0</w:t>
            </w:r>
            <w:r w:rsidR="32B20192">
              <w:t>31</w:t>
            </w:r>
          </w:p>
        </w:tc>
        <w:tc>
          <w:tcPr>
            <w:tcW w:w="1295" w:type="dxa"/>
            <w:tcBorders>
              <w:top w:val="nil"/>
              <w:left w:val="nil"/>
              <w:bottom w:val="nil"/>
              <w:right w:val="nil"/>
            </w:tcBorders>
            <w:shd w:val="clear" w:color="auto" w:fill="F2F2F2" w:themeFill="background1" w:themeFillShade="F2"/>
            <w:noWrap/>
            <w:vAlign w:val="bottom"/>
            <w:hideMark/>
          </w:tcPr>
          <w:p w14:paraId="4F7D5907" w14:textId="3DCB7E05" w:rsidR="002B77F3" w:rsidRPr="00DE3F32" w:rsidRDefault="002B77F3" w:rsidP="00940674">
            <w:pPr>
              <w:pStyle w:val="Tabellen"/>
            </w:pPr>
            <w:r w:rsidRPr="00DE3F32">
              <w:t>0.</w:t>
            </w:r>
            <w:r>
              <w:t>00</w:t>
            </w:r>
            <w:r w:rsidR="1F68F5EB">
              <w:t>6</w:t>
            </w:r>
          </w:p>
        </w:tc>
        <w:tc>
          <w:tcPr>
            <w:tcW w:w="1701" w:type="dxa"/>
            <w:tcBorders>
              <w:top w:val="nil"/>
              <w:left w:val="nil"/>
              <w:bottom w:val="nil"/>
              <w:right w:val="nil"/>
            </w:tcBorders>
            <w:shd w:val="clear" w:color="auto" w:fill="auto"/>
            <w:noWrap/>
            <w:vAlign w:val="bottom"/>
            <w:hideMark/>
          </w:tcPr>
          <w:p w14:paraId="16CD4C65" w14:textId="42AE5804" w:rsidR="002B77F3" w:rsidRPr="00DE3F32" w:rsidRDefault="002B77F3" w:rsidP="00940674">
            <w:pPr>
              <w:pStyle w:val="Tabellen"/>
            </w:pPr>
            <w:r w:rsidRPr="00DE3F32">
              <w:t>0.</w:t>
            </w:r>
            <w:r>
              <w:t>02</w:t>
            </w:r>
            <w:r w:rsidR="455FB702">
              <w:t>8</w:t>
            </w:r>
          </w:p>
        </w:tc>
      </w:tr>
      <w:tr w:rsidR="002824D3" w:rsidRPr="00DE3F32" w14:paraId="2A23E197" w14:textId="77777777" w:rsidTr="0041271F">
        <w:trPr>
          <w:trHeight w:val="300"/>
        </w:trPr>
        <w:tc>
          <w:tcPr>
            <w:tcW w:w="3061" w:type="dxa"/>
            <w:tcBorders>
              <w:top w:val="nil"/>
              <w:left w:val="nil"/>
              <w:bottom w:val="nil"/>
              <w:right w:val="nil"/>
            </w:tcBorders>
            <w:shd w:val="clear" w:color="auto" w:fill="auto"/>
            <w:vAlign w:val="bottom"/>
            <w:hideMark/>
          </w:tcPr>
          <w:p w14:paraId="29543F6B" w14:textId="77777777" w:rsidR="002B77F3" w:rsidRPr="00DE3F32" w:rsidRDefault="002B77F3" w:rsidP="00940674">
            <w:pPr>
              <w:pStyle w:val="Tabellen"/>
            </w:pPr>
            <w:r w:rsidRPr="00DE3F32">
              <w:t>Quality of house</w:t>
            </w:r>
          </w:p>
        </w:tc>
        <w:tc>
          <w:tcPr>
            <w:tcW w:w="1295" w:type="dxa"/>
            <w:tcBorders>
              <w:top w:val="nil"/>
              <w:left w:val="nil"/>
              <w:bottom w:val="nil"/>
              <w:right w:val="nil"/>
            </w:tcBorders>
            <w:shd w:val="clear" w:color="auto" w:fill="F2F2F2" w:themeFill="background1" w:themeFillShade="F2"/>
            <w:noWrap/>
            <w:vAlign w:val="bottom"/>
            <w:hideMark/>
          </w:tcPr>
          <w:p w14:paraId="2011BD3F" w14:textId="77777777" w:rsidR="002B77F3" w:rsidRPr="00DE3F32" w:rsidRDefault="002B77F3" w:rsidP="00940674">
            <w:pPr>
              <w:pStyle w:val="Tabellen"/>
            </w:pPr>
          </w:p>
        </w:tc>
        <w:tc>
          <w:tcPr>
            <w:tcW w:w="1295" w:type="dxa"/>
            <w:tcBorders>
              <w:top w:val="nil"/>
              <w:left w:val="nil"/>
              <w:bottom w:val="nil"/>
              <w:right w:val="nil"/>
            </w:tcBorders>
            <w:shd w:val="clear" w:color="auto" w:fill="F2F2F2" w:themeFill="background1" w:themeFillShade="F2"/>
            <w:noWrap/>
            <w:vAlign w:val="bottom"/>
            <w:hideMark/>
          </w:tcPr>
          <w:p w14:paraId="6395D767" w14:textId="77777777" w:rsidR="002B77F3" w:rsidRPr="00DE3F32" w:rsidRDefault="002B77F3" w:rsidP="00940674">
            <w:pPr>
              <w:pStyle w:val="Tabellen"/>
            </w:pPr>
          </w:p>
        </w:tc>
        <w:tc>
          <w:tcPr>
            <w:tcW w:w="1295" w:type="dxa"/>
            <w:tcBorders>
              <w:top w:val="nil"/>
              <w:left w:val="nil"/>
              <w:bottom w:val="nil"/>
              <w:right w:val="nil"/>
            </w:tcBorders>
            <w:shd w:val="clear" w:color="auto" w:fill="F2F2F2" w:themeFill="background1" w:themeFillShade="F2"/>
            <w:noWrap/>
            <w:vAlign w:val="bottom"/>
            <w:hideMark/>
          </w:tcPr>
          <w:p w14:paraId="06756922" w14:textId="77777777" w:rsidR="002B77F3" w:rsidRPr="00DE3F32" w:rsidRDefault="002B77F3" w:rsidP="00940674">
            <w:pPr>
              <w:pStyle w:val="Tabellen"/>
            </w:pPr>
          </w:p>
        </w:tc>
        <w:tc>
          <w:tcPr>
            <w:tcW w:w="1701" w:type="dxa"/>
            <w:tcBorders>
              <w:top w:val="nil"/>
              <w:left w:val="nil"/>
              <w:bottom w:val="nil"/>
              <w:right w:val="nil"/>
            </w:tcBorders>
            <w:shd w:val="clear" w:color="auto" w:fill="auto"/>
            <w:noWrap/>
            <w:vAlign w:val="bottom"/>
            <w:hideMark/>
          </w:tcPr>
          <w:p w14:paraId="614EE13E" w14:textId="77777777" w:rsidR="002B77F3" w:rsidRPr="00DE3F32" w:rsidRDefault="002B77F3" w:rsidP="00940674">
            <w:pPr>
              <w:pStyle w:val="Tabellen"/>
            </w:pPr>
          </w:p>
        </w:tc>
      </w:tr>
      <w:tr w:rsidR="002824D3" w:rsidRPr="00DE3F32" w14:paraId="12FEDACB" w14:textId="77777777" w:rsidTr="0041271F">
        <w:trPr>
          <w:trHeight w:val="300"/>
        </w:trPr>
        <w:tc>
          <w:tcPr>
            <w:tcW w:w="3061" w:type="dxa"/>
            <w:tcBorders>
              <w:top w:val="nil"/>
              <w:left w:val="nil"/>
              <w:bottom w:val="nil"/>
              <w:right w:val="nil"/>
            </w:tcBorders>
            <w:shd w:val="clear" w:color="auto" w:fill="auto"/>
            <w:vAlign w:val="bottom"/>
            <w:hideMark/>
          </w:tcPr>
          <w:p w14:paraId="3D921E12" w14:textId="77777777" w:rsidR="002B77F3" w:rsidRPr="00DE3F32" w:rsidRDefault="002B77F3" w:rsidP="00940674">
            <w:pPr>
              <w:pStyle w:val="Tabellen"/>
            </w:pPr>
            <w:r w:rsidRPr="00DE3F32">
              <w:t>First occupancy</w:t>
            </w:r>
          </w:p>
        </w:tc>
        <w:tc>
          <w:tcPr>
            <w:tcW w:w="1295" w:type="dxa"/>
            <w:tcBorders>
              <w:top w:val="nil"/>
              <w:left w:val="nil"/>
              <w:bottom w:val="nil"/>
              <w:right w:val="nil"/>
            </w:tcBorders>
            <w:shd w:val="clear" w:color="auto" w:fill="F2F2F2" w:themeFill="background1" w:themeFillShade="F2"/>
            <w:noWrap/>
            <w:vAlign w:val="bottom"/>
            <w:hideMark/>
          </w:tcPr>
          <w:p w14:paraId="29986591" w14:textId="35735A5C" w:rsidR="002B77F3" w:rsidRPr="00DE3F32" w:rsidRDefault="002B77F3" w:rsidP="00940674">
            <w:pPr>
              <w:pStyle w:val="Tabellen"/>
            </w:pPr>
            <w:r w:rsidRPr="00DE3F32">
              <w:t>0.</w:t>
            </w:r>
            <w:r>
              <w:t>0</w:t>
            </w:r>
            <w:r w:rsidR="664CE974">
              <w:t>51</w:t>
            </w:r>
          </w:p>
        </w:tc>
        <w:tc>
          <w:tcPr>
            <w:tcW w:w="1295" w:type="dxa"/>
            <w:tcBorders>
              <w:top w:val="nil"/>
              <w:left w:val="nil"/>
              <w:bottom w:val="nil"/>
              <w:right w:val="nil"/>
            </w:tcBorders>
            <w:shd w:val="clear" w:color="auto" w:fill="F2F2F2" w:themeFill="background1" w:themeFillShade="F2"/>
            <w:noWrap/>
            <w:vAlign w:val="bottom"/>
            <w:hideMark/>
          </w:tcPr>
          <w:p w14:paraId="567D3B06" w14:textId="255E4B26" w:rsidR="002B77F3" w:rsidRPr="00DE3F32" w:rsidRDefault="002B77F3" w:rsidP="00940674">
            <w:pPr>
              <w:pStyle w:val="Tabellen"/>
            </w:pPr>
            <w:r w:rsidRPr="00DE3F32">
              <w:t>0.</w:t>
            </w:r>
            <w:r>
              <w:t>0</w:t>
            </w:r>
            <w:r w:rsidR="544C333A">
              <w:t>61</w:t>
            </w:r>
          </w:p>
        </w:tc>
        <w:tc>
          <w:tcPr>
            <w:tcW w:w="1295" w:type="dxa"/>
            <w:tcBorders>
              <w:top w:val="nil"/>
              <w:left w:val="nil"/>
              <w:bottom w:val="nil"/>
              <w:right w:val="nil"/>
            </w:tcBorders>
            <w:shd w:val="clear" w:color="auto" w:fill="F2F2F2" w:themeFill="background1" w:themeFillShade="F2"/>
            <w:noWrap/>
            <w:vAlign w:val="bottom"/>
            <w:hideMark/>
          </w:tcPr>
          <w:p w14:paraId="1D4E3CBC" w14:textId="2D75AE79" w:rsidR="002B77F3" w:rsidRPr="00DE3F32" w:rsidRDefault="002B77F3" w:rsidP="00940674">
            <w:pPr>
              <w:pStyle w:val="Tabellen"/>
            </w:pPr>
            <w:r w:rsidRPr="00DE3F32">
              <w:t>0.</w:t>
            </w:r>
            <w:r>
              <w:t>00</w:t>
            </w:r>
            <w:r w:rsidR="5E9EED7C">
              <w:t>6</w:t>
            </w:r>
          </w:p>
        </w:tc>
        <w:tc>
          <w:tcPr>
            <w:tcW w:w="1701" w:type="dxa"/>
            <w:tcBorders>
              <w:top w:val="nil"/>
              <w:left w:val="nil"/>
              <w:bottom w:val="nil"/>
              <w:right w:val="nil"/>
            </w:tcBorders>
            <w:shd w:val="clear" w:color="auto" w:fill="auto"/>
            <w:noWrap/>
            <w:vAlign w:val="bottom"/>
            <w:hideMark/>
          </w:tcPr>
          <w:p w14:paraId="5D7CACD2" w14:textId="16B31E3E" w:rsidR="002B77F3" w:rsidRPr="00DE3F32" w:rsidRDefault="002B77F3" w:rsidP="00940674">
            <w:pPr>
              <w:pStyle w:val="Tabellen"/>
            </w:pPr>
            <w:r w:rsidRPr="00DE3F32">
              <w:t>0.</w:t>
            </w:r>
            <w:r>
              <w:t>04</w:t>
            </w:r>
            <w:r w:rsidR="6D7AB726">
              <w:t>9</w:t>
            </w:r>
          </w:p>
        </w:tc>
      </w:tr>
      <w:tr w:rsidR="002824D3" w:rsidRPr="00DE3F32" w14:paraId="3207D3A6" w14:textId="77777777" w:rsidTr="0041271F">
        <w:trPr>
          <w:trHeight w:val="352"/>
        </w:trPr>
        <w:tc>
          <w:tcPr>
            <w:tcW w:w="3061" w:type="dxa"/>
            <w:tcBorders>
              <w:top w:val="nil"/>
              <w:left w:val="nil"/>
              <w:bottom w:val="nil"/>
              <w:right w:val="nil"/>
            </w:tcBorders>
            <w:shd w:val="clear" w:color="auto" w:fill="auto"/>
            <w:vAlign w:val="bottom"/>
            <w:hideMark/>
          </w:tcPr>
          <w:p w14:paraId="561C63CE" w14:textId="77777777" w:rsidR="002B77F3" w:rsidRPr="00DE3F32" w:rsidRDefault="002B77F3" w:rsidP="00940674">
            <w:pPr>
              <w:pStyle w:val="Tabellen"/>
            </w:pPr>
            <w:r w:rsidRPr="00DE3F32">
              <w:t>First occupancy after reconstruction</w:t>
            </w:r>
          </w:p>
        </w:tc>
        <w:tc>
          <w:tcPr>
            <w:tcW w:w="1295" w:type="dxa"/>
            <w:tcBorders>
              <w:top w:val="nil"/>
              <w:left w:val="nil"/>
              <w:bottom w:val="nil"/>
              <w:right w:val="nil"/>
            </w:tcBorders>
            <w:shd w:val="clear" w:color="auto" w:fill="F2F2F2" w:themeFill="background1" w:themeFillShade="F2"/>
            <w:noWrap/>
            <w:vAlign w:val="bottom"/>
            <w:hideMark/>
          </w:tcPr>
          <w:p w14:paraId="1A2DA94F" w14:textId="709BF288" w:rsidR="002B77F3" w:rsidRPr="00DE3F32" w:rsidRDefault="002B77F3" w:rsidP="00940674">
            <w:pPr>
              <w:pStyle w:val="Tabellen"/>
            </w:pPr>
            <w:r w:rsidRPr="00DE3F32">
              <w:t>0.</w:t>
            </w:r>
            <w:r>
              <w:t>09</w:t>
            </w:r>
            <w:r w:rsidR="3665DF92">
              <w:t>4</w:t>
            </w:r>
          </w:p>
        </w:tc>
        <w:tc>
          <w:tcPr>
            <w:tcW w:w="1295" w:type="dxa"/>
            <w:tcBorders>
              <w:top w:val="nil"/>
              <w:left w:val="nil"/>
              <w:bottom w:val="nil"/>
              <w:right w:val="nil"/>
            </w:tcBorders>
            <w:shd w:val="clear" w:color="auto" w:fill="F2F2F2" w:themeFill="background1" w:themeFillShade="F2"/>
            <w:noWrap/>
            <w:vAlign w:val="bottom"/>
            <w:hideMark/>
          </w:tcPr>
          <w:p w14:paraId="64C4FC83" w14:textId="29B44C96" w:rsidR="002B77F3" w:rsidRPr="00DE3F32" w:rsidRDefault="002B77F3" w:rsidP="00940674">
            <w:pPr>
              <w:pStyle w:val="Tabellen"/>
            </w:pPr>
            <w:r w:rsidRPr="00DE3F32">
              <w:t>0.</w:t>
            </w:r>
            <w:r w:rsidR="6C5984B3">
              <w:t>1</w:t>
            </w:r>
          </w:p>
        </w:tc>
        <w:tc>
          <w:tcPr>
            <w:tcW w:w="1295" w:type="dxa"/>
            <w:tcBorders>
              <w:top w:val="nil"/>
              <w:left w:val="nil"/>
              <w:bottom w:val="nil"/>
              <w:right w:val="nil"/>
            </w:tcBorders>
            <w:shd w:val="clear" w:color="auto" w:fill="F2F2F2" w:themeFill="background1" w:themeFillShade="F2"/>
            <w:noWrap/>
            <w:vAlign w:val="bottom"/>
            <w:hideMark/>
          </w:tcPr>
          <w:p w14:paraId="74180BFF" w14:textId="04EACFAB" w:rsidR="002B77F3" w:rsidRPr="00DE3F32" w:rsidRDefault="002B77F3" w:rsidP="00940674">
            <w:pPr>
              <w:pStyle w:val="Tabellen"/>
            </w:pPr>
            <w:r w:rsidRPr="00DE3F32">
              <w:t>0.</w:t>
            </w:r>
            <w:r>
              <w:t>0</w:t>
            </w:r>
            <w:r w:rsidR="2994E04A">
              <w:t>65</w:t>
            </w:r>
          </w:p>
        </w:tc>
        <w:tc>
          <w:tcPr>
            <w:tcW w:w="1701" w:type="dxa"/>
            <w:tcBorders>
              <w:top w:val="nil"/>
              <w:left w:val="nil"/>
              <w:bottom w:val="nil"/>
              <w:right w:val="nil"/>
            </w:tcBorders>
            <w:shd w:val="clear" w:color="auto" w:fill="auto"/>
            <w:noWrap/>
            <w:vAlign w:val="bottom"/>
            <w:hideMark/>
          </w:tcPr>
          <w:p w14:paraId="599130BE" w14:textId="77777777" w:rsidR="002B77F3" w:rsidRPr="00DE3F32" w:rsidRDefault="002B77F3" w:rsidP="00940674">
            <w:pPr>
              <w:pStyle w:val="Tabellen"/>
            </w:pPr>
            <w:r w:rsidRPr="00DE3F32">
              <w:t>0.079</w:t>
            </w:r>
          </w:p>
        </w:tc>
      </w:tr>
      <w:tr w:rsidR="002824D3" w:rsidRPr="00DE3F32" w14:paraId="6B2E12A0" w14:textId="77777777" w:rsidTr="0041271F">
        <w:trPr>
          <w:trHeight w:val="300"/>
        </w:trPr>
        <w:tc>
          <w:tcPr>
            <w:tcW w:w="3061" w:type="dxa"/>
            <w:tcBorders>
              <w:top w:val="nil"/>
              <w:left w:val="nil"/>
              <w:bottom w:val="nil"/>
              <w:right w:val="nil"/>
            </w:tcBorders>
            <w:shd w:val="clear" w:color="auto" w:fill="auto"/>
            <w:vAlign w:val="bottom"/>
            <w:hideMark/>
          </w:tcPr>
          <w:p w14:paraId="714F4CFC" w14:textId="77777777" w:rsidR="002B77F3" w:rsidRPr="00DE3F32" w:rsidRDefault="002B77F3" w:rsidP="00940674">
            <w:pPr>
              <w:pStyle w:val="Tabellen"/>
            </w:pPr>
            <w:r w:rsidRPr="00DE3F32">
              <w:t>Like new</w:t>
            </w:r>
          </w:p>
        </w:tc>
        <w:tc>
          <w:tcPr>
            <w:tcW w:w="1295" w:type="dxa"/>
            <w:tcBorders>
              <w:top w:val="nil"/>
              <w:left w:val="nil"/>
              <w:bottom w:val="nil"/>
              <w:right w:val="nil"/>
            </w:tcBorders>
            <w:shd w:val="clear" w:color="auto" w:fill="F2F2F2" w:themeFill="background1" w:themeFillShade="F2"/>
            <w:noWrap/>
            <w:vAlign w:val="bottom"/>
            <w:hideMark/>
          </w:tcPr>
          <w:p w14:paraId="0A495CE8" w14:textId="3F2D76F0" w:rsidR="002B77F3" w:rsidRPr="00DE3F32" w:rsidRDefault="002B77F3" w:rsidP="00940674">
            <w:pPr>
              <w:pStyle w:val="Tabellen"/>
            </w:pPr>
            <w:r w:rsidRPr="00DE3F32">
              <w:t>0.</w:t>
            </w:r>
            <w:r>
              <w:t>03</w:t>
            </w:r>
            <w:r w:rsidR="18CC8744">
              <w:t>4</w:t>
            </w:r>
          </w:p>
        </w:tc>
        <w:tc>
          <w:tcPr>
            <w:tcW w:w="1295" w:type="dxa"/>
            <w:tcBorders>
              <w:top w:val="nil"/>
              <w:left w:val="nil"/>
              <w:bottom w:val="nil"/>
              <w:right w:val="nil"/>
            </w:tcBorders>
            <w:shd w:val="clear" w:color="auto" w:fill="F2F2F2" w:themeFill="background1" w:themeFillShade="F2"/>
            <w:noWrap/>
            <w:vAlign w:val="bottom"/>
            <w:hideMark/>
          </w:tcPr>
          <w:p w14:paraId="3B7DDF69" w14:textId="4E38A848" w:rsidR="002B77F3" w:rsidRPr="00DE3F32" w:rsidRDefault="002B77F3" w:rsidP="00940674">
            <w:pPr>
              <w:pStyle w:val="Tabellen"/>
            </w:pPr>
            <w:r w:rsidRPr="00DE3F32">
              <w:t>0.</w:t>
            </w:r>
            <w:r>
              <w:t>03</w:t>
            </w:r>
            <w:r w:rsidR="58374F18">
              <w:t>8</w:t>
            </w:r>
          </w:p>
        </w:tc>
        <w:tc>
          <w:tcPr>
            <w:tcW w:w="1295" w:type="dxa"/>
            <w:tcBorders>
              <w:top w:val="nil"/>
              <w:left w:val="nil"/>
              <w:bottom w:val="nil"/>
              <w:right w:val="nil"/>
            </w:tcBorders>
            <w:shd w:val="clear" w:color="auto" w:fill="F2F2F2" w:themeFill="background1" w:themeFillShade="F2"/>
            <w:noWrap/>
            <w:vAlign w:val="bottom"/>
            <w:hideMark/>
          </w:tcPr>
          <w:p w14:paraId="66F0A2A6" w14:textId="6E9CBCDA" w:rsidR="002B77F3" w:rsidRPr="00DE3F32" w:rsidRDefault="002B77F3" w:rsidP="00940674">
            <w:pPr>
              <w:pStyle w:val="Tabellen"/>
            </w:pPr>
            <w:r w:rsidRPr="00DE3F32">
              <w:t>0.</w:t>
            </w:r>
            <w:r>
              <w:t>0</w:t>
            </w:r>
            <w:r w:rsidR="73CCD6FA">
              <w:t>17</w:t>
            </w:r>
          </w:p>
        </w:tc>
        <w:tc>
          <w:tcPr>
            <w:tcW w:w="1701" w:type="dxa"/>
            <w:tcBorders>
              <w:top w:val="nil"/>
              <w:left w:val="nil"/>
              <w:bottom w:val="nil"/>
              <w:right w:val="nil"/>
            </w:tcBorders>
            <w:shd w:val="clear" w:color="auto" w:fill="auto"/>
            <w:noWrap/>
            <w:vAlign w:val="bottom"/>
            <w:hideMark/>
          </w:tcPr>
          <w:p w14:paraId="389C9C89" w14:textId="77777777" w:rsidR="002B77F3" w:rsidRPr="00DE3F32" w:rsidRDefault="002B77F3" w:rsidP="00940674">
            <w:pPr>
              <w:pStyle w:val="Tabellen"/>
            </w:pPr>
            <w:r w:rsidRPr="00DE3F32">
              <w:t>0.053</w:t>
            </w:r>
          </w:p>
        </w:tc>
      </w:tr>
      <w:tr w:rsidR="002824D3" w:rsidRPr="00DE3F32" w14:paraId="2D7C3E59" w14:textId="77777777" w:rsidTr="0041271F">
        <w:trPr>
          <w:trHeight w:val="300"/>
        </w:trPr>
        <w:tc>
          <w:tcPr>
            <w:tcW w:w="3061" w:type="dxa"/>
            <w:tcBorders>
              <w:top w:val="nil"/>
              <w:left w:val="nil"/>
              <w:bottom w:val="nil"/>
              <w:right w:val="nil"/>
            </w:tcBorders>
            <w:shd w:val="clear" w:color="auto" w:fill="auto"/>
            <w:vAlign w:val="bottom"/>
            <w:hideMark/>
          </w:tcPr>
          <w:p w14:paraId="618D82AD" w14:textId="77777777" w:rsidR="002B77F3" w:rsidRPr="00DE3F32" w:rsidRDefault="002B77F3" w:rsidP="00940674">
            <w:pPr>
              <w:pStyle w:val="Tabellen"/>
            </w:pPr>
            <w:r w:rsidRPr="00DE3F32">
              <w:t>Reconstructed</w:t>
            </w:r>
          </w:p>
        </w:tc>
        <w:tc>
          <w:tcPr>
            <w:tcW w:w="1295" w:type="dxa"/>
            <w:tcBorders>
              <w:top w:val="nil"/>
              <w:left w:val="nil"/>
              <w:bottom w:val="nil"/>
              <w:right w:val="nil"/>
            </w:tcBorders>
            <w:shd w:val="clear" w:color="auto" w:fill="F2F2F2" w:themeFill="background1" w:themeFillShade="F2"/>
            <w:noWrap/>
            <w:vAlign w:val="bottom"/>
            <w:hideMark/>
          </w:tcPr>
          <w:p w14:paraId="0CDB1F1C" w14:textId="0E05EA37" w:rsidR="002B77F3" w:rsidRPr="00DE3F32" w:rsidRDefault="002B77F3" w:rsidP="00940674">
            <w:pPr>
              <w:pStyle w:val="Tabellen"/>
            </w:pPr>
            <w:r w:rsidRPr="00DE3F32">
              <w:t>0.</w:t>
            </w:r>
            <w:r>
              <w:t>06</w:t>
            </w:r>
            <w:r w:rsidR="6BE5AC03">
              <w:t>52</w:t>
            </w:r>
          </w:p>
        </w:tc>
        <w:tc>
          <w:tcPr>
            <w:tcW w:w="1295" w:type="dxa"/>
            <w:tcBorders>
              <w:top w:val="nil"/>
              <w:left w:val="nil"/>
              <w:bottom w:val="nil"/>
              <w:right w:val="nil"/>
            </w:tcBorders>
            <w:shd w:val="clear" w:color="auto" w:fill="F2F2F2" w:themeFill="background1" w:themeFillShade="F2"/>
            <w:noWrap/>
            <w:vAlign w:val="bottom"/>
            <w:hideMark/>
          </w:tcPr>
          <w:p w14:paraId="4D453D1A" w14:textId="13F6EC91" w:rsidR="002B77F3" w:rsidRPr="00DE3F32" w:rsidRDefault="002B77F3" w:rsidP="00940674">
            <w:pPr>
              <w:pStyle w:val="Tabellen"/>
            </w:pPr>
            <w:r w:rsidRPr="00DE3F32">
              <w:t>0.</w:t>
            </w:r>
            <w:r>
              <w:t>0</w:t>
            </w:r>
            <w:r w:rsidR="3996738D">
              <w:t>7</w:t>
            </w:r>
          </w:p>
        </w:tc>
        <w:tc>
          <w:tcPr>
            <w:tcW w:w="1295" w:type="dxa"/>
            <w:tcBorders>
              <w:top w:val="nil"/>
              <w:left w:val="nil"/>
              <w:bottom w:val="nil"/>
              <w:right w:val="nil"/>
            </w:tcBorders>
            <w:shd w:val="clear" w:color="auto" w:fill="F2F2F2" w:themeFill="background1" w:themeFillShade="F2"/>
            <w:noWrap/>
            <w:vAlign w:val="bottom"/>
            <w:hideMark/>
          </w:tcPr>
          <w:p w14:paraId="7445F6AB" w14:textId="02DE2D14" w:rsidR="002B77F3" w:rsidRPr="00DE3F32" w:rsidRDefault="002B77F3" w:rsidP="00940674">
            <w:pPr>
              <w:pStyle w:val="Tabellen"/>
            </w:pPr>
            <w:r w:rsidRPr="00DE3F32">
              <w:t>0.</w:t>
            </w:r>
            <w:r>
              <w:t>0</w:t>
            </w:r>
            <w:r w:rsidR="22DD1A25">
              <w:t>43</w:t>
            </w:r>
          </w:p>
        </w:tc>
        <w:tc>
          <w:tcPr>
            <w:tcW w:w="1701" w:type="dxa"/>
            <w:tcBorders>
              <w:top w:val="nil"/>
              <w:left w:val="nil"/>
              <w:bottom w:val="nil"/>
              <w:right w:val="nil"/>
            </w:tcBorders>
            <w:shd w:val="clear" w:color="auto" w:fill="auto"/>
            <w:noWrap/>
            <w:vAlign w:val="bottom"/>
            <w:hideMark/>
          </w:tcPr>
          <w:p w14:paraId="3B14F15D" w14:textId="207406CC" w:rsidR="002B77F3" w:rsidRPr="00DE3F32" w:rsidRDefault="002B77F3" w:rsidP="00940674">
            <w:pPr>
              <w:pStyle w:val="Tabellen"/>
            </w:pPr>
            <w:r w:rsidRPr="00DE3F32">
              <w:t>0.</w:t>
            </w:r>
            <w:r>
              <w:t>10</w:t>
            </w:r>
            <w:r w:rsidR="3ABE28B4">
              <w:t>2</w:t>
            </w:r>
          </w:p>
        </w:tc>
      </w:tr>
      <w:tr w:rsidR="002824D3" w:rsidRPr="00DE3F32" w14:paraId="5E364BD3" w14:textId="77777777" w:rsidTr="0041271F">
        <w:trPr>
          <w:trHeight w:val="300"/>
        </w:trPr>
        <w:tc>
          <w:tcPr>
            <w:tcW w:w="3061" w:type="dxa"/>
            <w:tcBorders>
              <w:top w:val="nil"/>
              <w:left w:val="nil"/>
              <w:bottom w:val="nil"/>
              <w:right w:val="nil"/>
            </w:tcBorders>
            <w:shd w:val="clear" w:color="auto" w:fill="auto"/>
            <w:vAlign w:val="bottom"/>
            <w:hideMark/>
          </w:tcPr>
          <w:p w14:paraId="1270B3B4" w14:textId="307022A2" w:rsidR="002B77F3" w:rsidRPr="00DE3F32" w:rsidRDefault="00DE3F32" w:rsidP="00940674">
            <w:pPr>
              <w:pStyle w:val="Tabellen"/>
            </w:pPr>
            <w:r w:rsidRPr="00DE3F32">
              <w:t>Moderni</w:t>
            </w:r>
            <w:r>
              <w:t>z</w:t>
            </w:r>
            <w:r w:rsidRPr="00DE3F32">
              <w:t>ed</w:t>
            </w:r>
          </w:p>
        </w:tc>
        <w:tc>
          <w:tcPr>
            <w:tcW w:w="1295" w:type="dxa"/>
            <w:tcBorders>
              <w:top w:val="nil"/>
              <w:left w:val="nil"/>
              <w:bottom w:val="nil"/>
              <w:right w:val="nil"/>
            </w:tcBorders>
            <w:shd w:val="clear" w:color="auto" w:fill="F2F2F2" w:themeFill="background1" w:themeFillShade="F2"/>
            <w:noWrap/>
            <w:vAlign w:val="bottom"/>
            <w:hideMark/>
          </w:tcPr>
          <w:p w14:paraId="08AAABED" w14:textId="1E35923C" w:rsidR="002B77F3" w:rsidRPr="00DE3F32" w:rsidRDefault="002B77F3" w:rsidP="00940674">
            <w:pPr>
              <w:pStyle w:val="Tabellen"/>
            </w:pPr>
            <w:r w:rsidRPr="00DE3F32">
              <w:t>0.</w:t>
            </w:r>
            <w:r>
              <w:t>06</w:t>
            </w:r>
          </w:p>
        </w:tc>
        <w:tc>
          <w:tcPr>
            <w:tcW w:w="1295" w:type="dxa"/>
            <w:tcBorders>
              <w:top w:val="nil"/>
              <w:left w:val="nil"/>
              <w:bottom w:val="nil"/>
              <w:right w:val="nil"/>
            </w:tcBorders>
            <w:shd w:val="clear" w:color="auto" w:fill="F2F2F2" w:themeFill="background1" w:themeFillShade="F2"/>
            <w:noWrap/>
            <w:vAlign w:val="bottom"/>
            <w:hideMark/>
          </w:tcPr>
          <w:p w14:paraId="16926B08" w14:textId="0837D547" w:rsidR="002B77F3" w:rsidRPr="00DE3F32" w:rsidRDefault="002B77F3" w:rsidP="00940674">
            <w:pPr>
              <w:pStyle w:val="Tabellen"/>
            </w:pPr>
            <w:r w:rsidRPr="00DE3F32">
              <w:t>0.</w:t>
            </w:r>
            <w:r>
              <w:t>06</w:t>
            </w:r>
            <w:r w:rsidR="0D4D5B32">
              <w:t>4</w:t>
            </w:r>
          </w:p>
        </w:tc>
        <w:tc>
          <w:tcPr>
            <w:tcW w:w="1295" w:type="dxa"/>
            <w:tcBorders>
              <w:top w:val="nil"/>
              <w:left w:val="nil"/>
              <w:bottom w:val="nil"/>
              <w:right w:val="nil"/>
            </w:tcBorders>
            <w:shd w:val="clear" w:color="auto" w:fill="F2F2F2" w:themeFill="background1" w:themeFillShade="F2"/>
            <w:noWrap/>
            <w:vAlign w:val="bottom"/>
            <w:hideMark/>
          </w:tcPr>
          <w:p w14:paraId="0A20D3C6" w14:textId="60FDB139" w:rsidR="002B77F3" w:rsidRPr="00DE3F32" w:rsidRDefault="002B77F3" w:rsidP="00940674">
            <w:pPr>
              <w:pStyle w:val="Tabellen"/>
            </w:pPr>
            <w:r w:rsidRPr="00DE3F32">
              <w:t>0.</w:t>
            </w:r>
            <w:r>
              <w:t>04</w:t>
            </w:r>
            <w:r w:rsidR="79D8DF4B">
              <w:t>1</w:t>
            </w:r>
          </w:p>
        </w:tc>
        <w:tc>
          <w:tcPr>
            <w:tcW w:w="1701" w:type="dxa"/>
            <w:tcBorders>
              <w:top w:val="nil"/>
              <w:left w:val="nil"/>
              <w:bottom w:val="nil"/>
              <w:right w:val="nil"/>
            </w:tcBorders>
            <w:shd w:val="clear" w:color="auto" w:fill="auto"/>
            <w:noWrap/>
            <w:vAlign w:val="bottom"/>
            <w:hideMark/>
          </w:tcPr>
          <w:p w14:paraId="2868F972" w14:textId="7F84CCE4" w:rsidR="002B77F3" w:rsidRPr="00DE3F32" w:rsidRDefault="002B77F3" w:rsidP="00940674">
            <w:pPr>
              <w:pStyle w:val="Tabellen"/>
            </w:pPr>
            <w:r w:rsidRPr="00DE3F32">
              <w:t>0.</w:t>
            </w:r>
            <w:r>
              <w:t>06</w:t>
            </w:r>
            <w:r w:rsidR="67E6FDE4">
              <w:t>2</w:t>
            </w:r>
          </w:p>
        </w:tc>
      </w:tr>
      <w:tr w:rsidR="002824D3" w:rsidRPr="00DE3F32" w14:paraId="35EFF03E" w14:textId="77777777" w:rsidTr="0041271F">
        <w:trPr>
          <w:trHeight w:val="300"/>
        </w:trPr>
        <w:tc>
          <w:tcPr>
            <w:tcW w:w="3061" w:type="dxa"/>
            <w:tcBorders>
              <w:top w:val="nil"/>
              <w:left w:val="nil"/>
              <w:bottom w:val="nil"/>
              <w:right w:val="nil"/>
            </w:tcBorders>
            <w:shd w:val="clear" w:color="auto" w:fill="auto"/>
            <w:vAlign w:val="bottom"/>
            <w:hideMark/>
          </w:tcPr>
          <w:p w14:paraId="6407CD72" w14:textId="77777777" w:rsidR="002B77F3" w:rsidRPr="00DE3F32" w:rsidRDefault="002B77F3" w:rsidP="00940674">
            <w:pPr>
              <w:pStyle w:val="Tabellen"/>
            </w:pPr>
            <w:r w:rsidRPr="00DE3F32">
              <w:t>Completely renovated</w:t>
            </w:r>
          </w:p>
        </w:tc>
        <w:tc>
          <w:tcPr>
            <w:tcW w:w="1295" w:type="dxa"/>
            <w:tcBorders>
              <w:top w:val="nil"/>
              <w:left w:val="nil"/>
              <w:bottom w:val="nil"/>
              <w:right w:val="nil"/>
            </w:tcBorders>
            <w:shd w:val="clear" w:color="auto" w:fill="F2F2F2" w:themeFill="background1" w:themeFillShade="F2"/>
            <w:noWrap/>
            <w:vAlign w:val="bottom"/>
            <w:hideMark/>
          </w:tcPr>
          <w:p w14:paraId="1A61688E" w14:textId="24B54A54" w:rsidR="002B77F3" w:rsidRPr="00DE3F32" w:rsidRDefault="002B77F3" w:rsidP="00940674">
            <w:pPr>
              <w:pStyle w:val="Tabellen"/>
            </w:pPr>
            <w:r w:rsidRPr="00DE3F32">
              <w:t>0.</w:t>
            </w:r>
            <w:r>
              <w:t>13</w:t>
            </w:r>
            <w:r w:rsidR="5A0D1A19">
              <w:t>4</w:t>
            </w:r>
          </w:p>
        </w:tc>
        <w:tc>
          <w:tcPr>
            <w:tcW w:w="1295" w:type="dxa"/>
            <w:tcBorders>
              <w:top w:val="nil"/>
              <w:left w:val="nil"/>
              <w:bottom w:val="nil"/>
              <w:right w:val="nil"/>
            </w:tcBorders>
            <w:shd w:val="clear" w:color="auto" w:fill="F2F2F2" w:themeFill="background1" w:themeFillShade="F2"/>
            <w:noWrap/>
            <w:vAlign w:val="bottom"/>
            <w:hideMark/>
          </w:tcPr>
          <w:p w14:paraId="25F4D6C5" w14:textId="59F149F6" w:rsidR="002B77F3" w:rsidRPr="00DE3F32" w:rsidRDefault="002B77F3" w:rsidP="00940674">
            <w:pPr>
              <w:pStyle w:val="Tabellen"/>
            </w:pPr>
            <w:r w:rsidRPr="00DE3F32">
              <w:t>0.</w:t>
            </w:r>
            <w:r>
              <w:t>14</w:t>
            </w:r>
            <w:r w:rsidR="18E8E626">
              <w:t>1</w:t>
            </w:r>
          </w:p>
        </w:tc>
        <w:tc>
          <w:tcPr>
            <w:tcW w:w="1295" w:type="dxa"/>
            <w:tcBorders>
              <w:top w:val="nil"/>
              <w:left w:val="nil"/>
              <w:bottom w:val="nil"/>
              <w:right w:val="nil"/>
            </w:tcBorders>
            <w:shd w:val="clear" w:color="auto" w:fill="F2F2F2" w:themeFill="background1" w:themeFillShade="F2"/>
            <w:noWrap/>
            <w:vAlign w:val="bottom"/>
            <w:hideMark/>
          </w:tcPr>
          <w:p w14:paraId="3CE00C79" w14:textId="18AF4D38" w:rsidR="002B77F3" w:rsidRPr="00DE3F32" w:rsidRDefault="002B77F3" w:rsidP="00940674">
            <w:pPr>
              <w:pStyle w:val="Tabellen"/>
            </w:pPr>
            <w:r w:rsidRPr="00DE3F32">
              <w:t>0.</w:t>
            </w:r>
            <w:r>
              <w:t>1</w:t>
            </w:r>
            <w:r w:rsidR="09032C0E">
              <w:t>03</w:t>
            </w:r>
          </w:p>
        </w:tc>
        <w:tc>
          <w:tcPr>
            <w:tcW w:w="1701" w:type="dxa"/>
            <w:tcBorders>
              <w:top w:val="nil"/>
              <w:left w:val="nil"/>
              <w:bottom w:val="nil"/>
              <w:right w:val="nil"/>
            </w:tcBorders>
            <w:shd w:val="clear" w:color="auto" w:fill="auto"/>
            <w:noWrap/>
            <w:vAlign w:val="bottom"/>
            <w:hideMark/>
          </w:tcPr>
          <w:p w14:paraId="7A4B4DAD" w14:textId="18321192" w:rsidR="002B77F3" w:rsidRPr="00DE3F32" w:rsidRDefault="002B77F3" w:rsidP="00940674">
            <w:pPr>
              <w:pStyle w:val="Tabellen"/>
            </w:pPr>
            <w:r w:rsidRPr="00DE3F32">
              <w:t>0.</w:t>
            </w:r>
            <w:r w:rsidR="0C15F4B4">
              <w:t>097</w:t>
            </w:r>
          </w:p>
        </w:tc>
      </w:tr>
      <w:tr w:rsidR="002824D3" w:rsidRPr="00DE3F32" w14:paraId="6758676D" w14:textId="77777777" w:rsidTr="0041271F">
        <w:trPr>
          <w:trHeight w:val="300"/>
        </w:trPr>
        <w:tc>
          <w:tcPr>
            <w:tcW w:w="3061" w:type="dxa"/>
            <w:tcBorders>
              <w:top w:val="nil"/>
              <w:left w:val="nil"/>
              <w:bottom w:val="nil"/>
              <w:right w:val="nil"/>
            </w:tcBorders>
            <w:shd w:val="clear" w:color="auto" w:fill="auto"/>
            <w:vAlign w:val="bottom"/>
            <w:hideMark/>
          </w:tcPr>
          <w:p w14:paraId="50E040E1" w14:textId="77777777" w:rsidR="002B77F3" w:rsidRPr="00DE3F32" w:rsidRDefault="002B77F3" w:rsidP="00940674">
            <w:pPr>
              <w:pStyle w:val="Tabellen"/>
            </w:pPr>
            <w:r w:rsidRPr="00DE3F32">
              <w:t>Well kempt</w:t>
            </w:r>
          </w:p>
        </w:tc>
        <w:tc>
          <w:tcPr>
            <w:tcW w:w="1295" w:type="dxa"/>
            <w:tcBorders>
              <w:top w:val="nil"/>
              <w:left w:val="nil"/>
              <w:bottom w:val="nil"/>
              <w:right w:val="nil"/>
            </w:tcBorders>
            <w:shd w:val="clear" w:color="auto" w:fill="F2F2F2" w:themeFill="background1" w:themeFillShade="F2"/>
            <w:noWrap/>
            <w:vAlign w:val="bottom"/>
            <w:hideMark/>
          </w:tcPr>
          <w:p w14:paraId="4625E715" w14:textId="53D8D8AB" w:rsidR="002B77F3" w:rsidRPr="00DE3F32" w:rsidRDefault="002B77F3" w:rsidP="00940674">
            <w:pPr>
              <w:pStyle w:val="Tabellen"/>
            </w:pPr>
            <w:r w:rsidRPr="00DE3F32">
              <w:t>0.</w:t>
            </w:r>
            <w:r>
              <w:t>2</w:t>
            </w:r>
            <w:r w:rsidR="22A53B4B">
              <w:t>3</w:t>
            </w:r>
          </w:p>
        </w:tc>
        <w:tc>
          <w:tcPr>
            <w:tcW w:w="1295" w:type="dxa"/>
            <w:tcBorders>
              <w:top w:val="nil"/>
              <w:left w:val="nil"/>
              <w:bottom w:val="nil"/>
              <w:right w:val="nil"/>
            </w:tcBorders>
            <w:shd w:val="clear" w:color="auto" w:fill="F2F2F2" w:themeFill="background1" w:themeFillShade="F2"/>
            <w:noWrap/>
            <w:vAlign w:val="bottom"/>
            <w:hideMark/>
          </w:tcPr>
          <w:p w14:paraId="371EE752" w14:textId="40FCEEAA" w:rsidR="002B77F3" w:rsidRPr="00DE3F32" w:rsidRDefault="002B77F3" w:rsidP="00940674">
            <w:pPr>
              <w:pStyle w:val="Tabellen"/>
            </w:pPr>
            <w:r w:rsidRPr="00DE3F32">
              <w:t>0.</w:t>
            </w:r>
            <w:r>
              <w:t>21</w:t>
            </w:r>
            <w:r w:rsidR="4FD03C29">
              <w:t>6</w:t>
            </w:r>
          </w:p>
        </w:tc>
        <w:tc>
          <w:tcPr>
            <w:tcW w:w="1295" w:type="dxa"/>
            <w:tcBorders>
              <w:top w:val="nil"/>
              <w:left w:val="nil"/>
              <w:bottom w:val="nil"/>
              <w:right w:val="nil"/>
            </w:tcBorders>
            <w:shd w:val="clear" w:color="auto" w:fill="F2F2F2" w:themeFill="background1" w:themeFillShade="F2"/>
            <w:noWrap/>
            <w:vAlign w:val="bottom"/>
            <w:hideMark/>
          </w:tcPr>
          <w:p w14:paraId="379D14B3" w14:textId="425CC1BB" w:rsidR="002B77F3" w:rsidRPr="00DE3F32" w:rsidRDefault="002B77F3" w:rsidP="00940674">
            <w:pPr>
              <w:pStyle w:val="Tabellen"/>
            </w:pPr>
            <w:r w:rsidRPr="00DE3F32">
              <w:t>0.</w:t>
            </w:r>
            <w:r>
              <w:t>2</w:t>
            </w:r>
            <w:r w:rsidR="2AC3A9FD">
              <w:t>99</w:t>
            </w:r>
          </w:p>
        </w:tc>
        <w:tc>
          <w:tcPr>
            <w:tcW w:w="1701" w:type="dxa"/>
            <w:tcBorders>
              <w:top w:val="nil"/>
              <w:left w:val="nil"/>
              <w:bottom w:val="nil"/>
              <w:right w:val="nil"/>
            </w:tcBorders>
            <w:shd w:val="clear" w:color="auto" w:fill="auto"/>
            <w:noWrap/>
            <w:vAlign w:val="bottom"/>
            <w:hideMark/>
          </w:tcPr>
          <w:p w14:paraId="202FDDB0" w14:textId="7B80F1D4" w:rsidR="002B77F3" w:rsidRPr="00DE3F32" w:rsidRDefault="002B77F3" w:rsidP="00940674">
            <w:pPr>
              <w:pStyle w:val="Tabellen"/>
            </w:pPr>
            <w:r w:rsidRPr="00DE3F32">
              <w:t>0.</w:t>
            </w:r>
            <w:r>
              <w:t>2</w:t>
            </w:r>
            <w:r w:rsidR="6007E150">
              <w:t>04</w:t>
            </w:r>
          </w:p>
        </w:tc>
      </w:tr>
      <w:tr w:rsidR="002824D3" w:rsidRPr="00DE3F32" w14:paraId="368C450B" w14:textId="77777777" w:rsidTr="0041271F">
        <w:trPr>
          <w:trHeight w:val="300"/>
        </w:trPr>
        <w:tc>
          <w:tcPr>
            <w:tcW w:w="3061" w:type="dxa"/>
            <w:tcBorders>
              <w:top w:val="nil"/>
              <w:left w:val="nil"/>
              <w:bottom w:val="nil"/>
              <w:right w:val="nil"/>
            </w:tcBorders>
            <w:shd w:val="clear" w:color="auto" w:fill="auto"/>
            <w:vAlign w:val="bottom"/>
            <w:hideMark/>
          </w:tcPr>
          <w:p w14:paraId="4584AD2B" w14:textId="77777777" w:rsidR="002B77F3" w:rsidRPr="00DE3F32" w:rsidRDefault="002B77F3" w:rsidP="00940674">
            <w:pPr>
              <w:pStyle w:val="Tabellen"/>
            </w:pPr>
            <w:r w:rsidRPr="00DE3F32">
              <w:t>Needs renovation</w:t>
            </w:r>
          </w:p>
        </w:tc>
        <w:tc>
          <w:tcPr>
            <w:tcW w:w="1295" w:type="dxa"/>
            <w:tcBorders>
              <w:top w:val="nil"/>
              <w:left w:val="nil"/>
              <w:bottom w:val="nil"/>
              <w:right w:val="nil"/>
            </w:tcBorders>
            <w:shd w:val="clear" w:color="auto" w:fill="F2F2F2" w:themeFill="background1" w:themeFillShade="F2"/>
            <w:noWrap/>
            <w:vAlign w:val="bottom"/>
            <w:hideMark/>
          </w:tcPr>
          <w:p w14:paraId="0DF42C08" w14:textId="1CCA5C7C" w:rsidR="002B77F3" w:rsidRPr="00DE3F32" w:rsidRDefault="002B77F3" w:rsidP="00940674">
            <w:pPr>
              <w:pStyle w:val="Tabellen"/>
            </w:pPr>
            <w:r w:rsidRPr="00DE3F32">
              <w:t>0.</w:t>
            </w:r>
            <w:r>
              <w:t>01</w:t>
            </w:r>
            <w:r w:rsidR="153CF479">
              <w:t>4</w:t>
            </w:r>
          </w:p>
        </w:tc>
        <w:tc>
          <w:tcPr>
            <w:tcW w:w="1295" w:type="dxa"/>
            <w:tcBorders>
              <w:top w:val="nil"/>
              <w:left w:val="nil"/>
              <w:bottom w:val="nil"/>
              <w:right w:val="nil"/>
            </w:tcBorders>
            <w:shd w:val="clear" w:color="auto" w:fill="F2F2F2" w:themeFill="background1" w:themeFillShade="F2"/>
            <w:noWrap/>
            <w:vAlign w:val="bottom"/>
            <w:hideMark/>
          </w:tcPr>
          <w:p w14:paraId="6B49E77A" w14:textId="1A4ACE4D" w:rsidR="002B77F3" w:rsidRPr="00DE3F32" w:rsidRDefault="002B77F3" w:rsidP="00940674">
            <w:pPr>
              <w:pStyle w:val="Tabellen"/>
            </w:pPr>
            <w:r w:rsidRPr="00DE3F32">
              <w:t>0.</w:t>
            </w:r>
            <w:r>
              <w:t>01</w:t>
            </w:r>
            <w:r w:rsidR="7B763EA8">
              <w:t>3</w:t>
            </w:r>
          </w:p>
        </w:tc>
        <w:tc>
          <w:tcPr>
            <w:tcW w:w="1295" w:type="dxa"/>
            <w:tcBorders>
              <w:top w:val="nil"/>
              <w:left w:val="nil"/>
              <w:bottom w:val="nil"/>
              <w:right w:val="nil"/>
            </w:tcBorders>
            <w:shd w:val="clear" w:color="auto" w:fill="F2F2F2" w:themeFill="background1" w:themeFillShade="F2"/>
            <w:noWrap/>
            <w:vAlign w:val="bottom"/>
            <w:hideMark/>
          </w:tcPr>
          <w:p w14:paraId="0D42127C" w14:textId="42D91DDD" w:rsidR="002B77F3" w:rsidRPr="00DE3F32" w:rsidRDefault="002B77F3" w:rsidP="00940674">
            <w:pPr>
              <w:pStyle w:val="Tabellen"/>
            </w:pPr>
            <w:r w:rsidRPr="00DE3F32">
              <w:t>0.</w:t>
            </w:r>
            <w:r>
              <w:t>0</w:t>
            </w:r>
            <w:r w:rsidR="2DC2E642">
              <w:t>18</w:t>
            </w:r>
          </w:p>
        </w:tc>
        <w:tc>
          <w:tcPr>
            <w:tcW w:w="1701" w:type="dxa"/>
            <w:tcBorders>
              <w:top w:val="nil"/>
              <w:left w:val="nil"/>
              <w:bottom w:val="nil"/>
              <w:right w:val="nil"/>
            </w:tcBorders>
            <w:shd w:val="clear" w:color="auto" w:fill="auto"/>
            <w:noWrap/>
            <w:vAlign w:val="bottom"/>
            <w:hideMark/>
          </w:tcPr>
          <w:p w14:paraId="3ACBC689" w14:textId="1E5B827A" w:rsidR="002B77F3" w:rsidRPr="00DE3F32" w:rsidRDefault="002B77F3" w:rsidP="00940674">
            <w:pPr>
              <w:pStyle w:val="Tabellen"/>
            </w:pPr>
            <w:r w:rsidRPr="00DE3F32">
              <w:t>0.</w:t>
            </w:r>
            <w:r>
              <w:t>01</w:t>
            </w:r>
            <w:r w:rsidR="3532AC7E">
              <w:t>0</w:t>
            </w:r>
          </w:p>
        </w:tc>
      </w:tr>
      <w:tr w:rsidR="002824D3" w:rsidRPr="00DE3F32" w14:paraId="501A2297" w14:textId="77777777" w:rsidTr="0041271F">
        <w:trPr>
          <w:trHeight w:val="300"/>
        </w:trPr>
        <w:tc>
          <w:tcPr>
            <w:tcW w:w="3061" w:type="dxa"/>
            <w:tcBorders>
              <w:top w:val="nil"/>
              <w:left w:val="nil"/>
              <w:bottom w:val="nil"/>
              <w:right w:val="nil"/>
            </w:tcBorders>
            <w:shd w:val="clear" w:color="auto" w:fill="auto"/>
            <w:vAlign w:val="bottom"/>
            <w:hideMark/>
          </w:tcPr>
          <w:p w14:paraId="3E419794" w14:textId="77777777" w:rsidR="002B77F3" w:rsidRPr="00DE3F32" w:rsidRDefault="002B77F3" w:rsidP="00940674">
            <w:pPr>
              <w:pStyle w:val="Tabellen"/>
            </w:pPr>
            <w:r w:rsidRPr="00DE3F32">
              <w:t>By arrangement</w:t>
            </w:r>
          </w:p>
        </w:tc>
        <w:tc>
          <w:tcPr>
            <w:tcW w:w="1295" w:type="dxa"/>
            <w:tcBorders>
              <w:top w:val="nil"/>
              <w:left w:val="nil"/>
              <w:bottom w:val="nil"/>
              <w:right w:val="nil"/>
            </w:tcBorders>
            <w:shd w:val="clear" w:color="auto" w:fill="F2F2F2" w:themeFill="background1" w:themeFillShade="F2"/>
            <w:noWrap/>
            <w:vAlign w:val="bottom"/>
            <w:hideMark/>
          </w:tcPr>
          <w:p w14:paraId="7560E7C6" w14:textId="36CA522A" w:rsidR="002B77F3" w:rsidRPr="00DE3F32" w:rsidRDefault="002B77F3" w:rsidP="00940674">
            <w:pPr>
              <w:pStyle w:val="Tabellen"/>
            </w:pPr>
            <w:r w:rsidRPr="00DE3F32">
              <w:t>0.009</w:t>
            </w:r>
          </w:p>
        </w:tc>
        <w:tc>
          <w:tcPr>
            <w:tcW w:w="1295" w:type="dxa"/>
            <w:tcBorders>
              <w:top w:val="nil"/>
              <w:left w:val="nil"/>
              <w:bottom w:val="nil"/>
              <w:right w:val="nil"/>
            </w:tcBorders>
            <w:shd w:val="clear" w:color="auto" w:fill="F2F2F2" w:themeFill="background1" w:themeFillShade="F2"/>
            <w:noWrap/>
            <w:vAlign w:val="bottom"/>
            <w:hideMark/>
          </w:tcPr>
          <w:p w14:paraId="21A87D0F" w14:textId="77777777" w:rsidR="002B77F3" w:rsidRPr="00DE3F32" w:rsidRDefault="002B77F3" w:rsidP="00940674">
            <w:pPr>
              <w:pStyle w:val="Tabellen"/>
            </w:pPr>
            <w:r w:rsidRPr="00DE3F32">
              <w:t>0.009</w:t>
            </w:r>
          </w:p>
        </w:tc>
        <w:tc>
          <w:tcPr>
            <w:tcW w:w="1295" w:type="dxa"/>
            <w:tcBorders>
              <w:top w:val="nil"/>
              <w:left w:val="nil"/>
              <w:bottom w:val="nil"/>
              <w:right w:val="nil"/>
            </w:tcBorders>
            <w:shd w:val="clear" w:color="auto" w:fill="F2F2F2" w:themeFill="background1" w:themeFillShade="F2"/>
            <w:noWrap/>
            <w:vAlign w:val="bottom"/>
            <w:hideMark/>
          </w:tcPr>
          <w:p w14:paraId="57D2721A" w14:textId="37A937F8" w:rsidR="002B77F3" w:rsidRPr="00DE3F32" w:rsidRDefault="002B77F3" w:rsidP="00940674">
            <w:pPr>
              <w:pStyle w:val="Tabellen"/>
            </w:pPr>
            <w:r w:rsidRPr="00DE3F32">
              <w:t>0.</w:t>
            </w:r>
            <w:r>
              <w:t>00</w:t>
            </w:r>
            <w:r w:rsidR="0278A989">
              <w:t>8</w:t>
            </w:r>
          </w:p>
        </w:tc>
        <w:tc>
          <w:tcPr>
            <w:tcW w:w="1701" w:type="dxa"/>
            <w:tcBorders>
              <w:top w:val="nil"/>
              <w:left w:val="nil"/>
              <w:bottom w:val="nil"/>
              <w:right w:val="nil"/>
            </w:tcBorders>
            <w:shd w:val="clear" w:color="auto" w:fill="auto"/>
            <w:noWrap/>
            <w:vAlign w:val="bottom"/>
            <w:hideMark/>
          </w:tcPr>
          <w:p w14:paraId="3F703E7D" w14:textId="71D50107" w:rsidR="002B77F3" w:rsidRPr="00DE3F32" w:rsidRDefault="002B77F3" w:rsidP="00940674">
            <w:pPr>
              <w:pStyle w:val="Tabellen"/>
            </w:pPr>
            <w:r w:rsidRPr="00DE3F32">
              <w:t>0.</w:t>
            </w:r>
            <w:r>
              <w:t>00</w:t>
            </w:r>
            <w:r w:rsidR="33F27E38">
              <w:t>7</w:t>
            </w:r>
          </w:p>
        </w:tc>
      </w:tr>
      <w:tr w:rsidR="002824D3" w:rsidRPr="00DE3F32" w14:paraId="7AB540A1" w14:textId="77777777" w:rsidTr="0041271F">
        <w:trPr>
          <w:trHeight w:val="300"/>
        </w:trPr>
        <w:tc>
          <w:tcPr>
            <w:tcW w:w="3061" w:type="dxa"/>
            <w:tcBorders>
              <w:top w:val="nil"/>
              <w:left w:val="nil"/>
              <w:bottom w:val="nil"/>
              <w:right w:val="nil"/>
            </w:tcBorders>
            <w:shd w:val="clear" w:color="auto" w:fill="auto"/>
            <w:vAlign w:val="bottom"/>
            <w:hideMark/>
          </w:tcPr>
          <w:p w14:paraId="15ADEB40" w14:textId="77777777" w:rsidR="002B77F3" w:rsidRPr="00DE3F32" w:rsidRDefault="002B77F3" w:rsidP="00940674">
            <w:pPr>
              <w:pStyle w:val="Tabellen"/>
            </w:pPr>
            <w:r w:rsidRPr="00DE3F32">
              <w:t>Dilapidated</w:t>
            </w:r>
          </w:p>
        </w:tc>
        <w:tc>
          <w:tcPr>
            <w:tcW w:w="1295" w:type="dxa"/>
            <w:tcBorders>
              <w:top w:val="nil"/>
              <w:left w:val="nil"/>
              <w:bottom w:val="nil"/>
              <w:right w:val="nil"/>
            </w:tcBorders>
            <w:shd w:val="clear" w:color="auto" w:fill="F2F2F2" w:themeFill="background1" w:themeFillShade="F2"/>
            <w:noWrap/>
            <w:vAlign w:val="bottom"/>
            <w:hideMark/>
          </w:tcPr>
          <w:p w14:paraId="4C26BB69" w14:textId="77777777" w:rsidR="002B77F3" w:rsidRPr="00DE3F32" w:rsidRDefault="002B77F3" w:rsidP="00940674">
            <w:pPr>
              <w:pStyle w:val="Tabellen"/>
            </w:pPr>
            <w:r w:rsidRPr="00DE3F32">
              <w:t>0.000</w:t>
            </w:r>
          </w:p>
        </w:tc>
        <w:tc>
          <w:tcPr>
            <w:tcW w:w="1295" w:type="dxa"/>
            <w:tcBorders>
              <w:top w:val="nil"/>
              <w:left w:val="nil"/>
              <w:bottom w:val="nil"/>
              <w:right w:val="nil"/>
            </w:tcBorders>
            <w:shd w:val="clear" w:color="auto" w:fill="F2F2F2" w:themeFill="background1" w:themeFillShade="F2"/>
            <w:noWrap/>
            <w:vAlign w:val="bottom"/>
            <w:hideMark/>
          </w:tcPr>
          <w:p w14:paraId="04F077BA" w14:textId="77777777" w:rsidR="002B77F3" w:rsidRPr="00DE3F32" w:rsidRDefault="002B77F3" w:rsidP="00940674">
            <w:pPr>
              <w:pStyle w:val="Tabellen"/>
            </w:pPr>
            <w:r w:rsidRPr="00DE3F32">
              <w:t>0.000</w:t>
            </w:r>
          </w:p>
        </w:tc>
        <w:tc>
          <w:tcPr>
            <w:tcW w:w="1295" w:type="dxa"/>
            <w:tcBorders>
              <w:top w:val="nil"/>
              <w:left w:val="nil"/>
              <w:bottom w:val="nil"/>
              <w:right w:val="nil"/>
            </w:tcBorders>
            <w:shd w:val="clear" w:color="auto" w:fill="F2F2F2" w:themeFill="background1" w:themeFillShade="F2"/>
            <w:noWrap/>
            <w:vAlign w:val="bottom"/>
            <w:hideMark/>
          </w:tcPr>
          <w:p w14:paraId="182DC01D" w14:textId="77777777" w:rsidR="002B77F3" w:rsidRPr="00DE3F32" w:rsidRDefault="002B77F3" w:rsidP="00940674">
            <w:pPr>
              <w:pStyle w:val="Tabellen"/>
            </w:pPr>
          </w:p>
        </w:tc>
        <w:tc>
          <w:tcPr>
            <w:tcW w:w="1701" w:type="dxa"/>
            <w:tcBorders>
              <w:top w:val="nil"/>
              <w:left w:val="nil"/>
              <w:bottom w:val="nil"/>
              <w:right w:val="nil"/>
            </w:tcBorders>
            <w:shd w:val="clear" w:color="auto" w:fill="auto"/>
            <w:noWrap/>
            <w:vAlign w:val="bottom"/>
            <w:hideMark/>
          </w:tcPr>
          <w:p w14:paraId="2E2FCC16" w14:textId="77777777" w:rsidR="002B77F3" w:rsidRPr="00DE3F32" w:rsidRDefault="002B77F3" w:rsidP="00940674">
            <w:pPr>
              <w:pStyle w:val="Tabellen"/>
            </w:pPr>
            <w:r w:rsidRPr="00DE3F32">
              <w:t>0.000</w:t>
            </w:r>
          </w:p>
        </w:tc>
      </w:tr>
      <w:tr w:rsidR="002824D3" w:rsidRPr="00DE3F32" w14:paraId="38A23250" w14:textId="77777777" w:rsidTr="0041271F">
        <w:trPr>
          <w:trHeight w:val="300"/>
        </w:trPr>
        <w:tc>
          <w:tcPr>
            <w:tcW w:w="3061" w:type="dxa"/>
            <w:tcBorders>
              <w:top w:val="nil"/>
              <w:left w:val="nil"/>
              <w:bottom w:val="nil"/>
              <w:right w:val="nil"/>
            </w:tcBorders>
            <w:shd w:val="clear" w:color="auto" w:fill="auto"/>
            <w:vAlign w:val="bottom"/>
            <w:hideMark/>
          </w:tcPr>
          <w:p w14:paraId="167D5C1F" w14:textId="4C65EC7C" w:rsidR="002B77F3" w:rsidRPr="00DE3F32" w:rsidRDefault="006D751F" w:rsidP="00940674">
            <w:pPr>
              <w:pStyle w:val="Tabellen"/>
            </w:pPr>
            <w:r w:rsidRPr="00DE3F32">
              <w:t>U</w:t>
            </w:r>
            <w:r w:rsidR="002B77F3" w:rsidRPr="00DE3F32">
              <w:t>nknown</w:t>
            </w:r>
          </w:p>
        </w:tc>
        <w:tc>
          <w:tcPr>
            <w:tcW w:w="1295" w:type="dxa"/>
            <w:tcBorders>
              <w:top w:val="nil"/>
              <w:left w:val="nil"/>
              <w:bottom w:val="nil"/>
              <w:right w:val="nil"/>
            </w:tcBorders>
            <w:shd w:val="clear" w:color="auto" w:fill="F2F2F2" w:themeFill="background1" w:themeFillShade="F2"/>
            <w:noWrap/>
            <w:vAlign w:val="bottom"/>
            <w:hideMark/>
          </w:tcPr>
          <w:p w14:paraId="6243E002" w14:textId="139564E1" w:rsidR="002B77F3" w:rsidRPr="00DE3F32" w:rsidRDefault="002B77F3" w:rsidP="00940674">
            <w:pPr>
              <w:pStyle w:val="Tabellen"/>
            </w:pPr>
            <w:r w:rsidRPr="00DE3F32">
              <w:t>0.</w:t>
            </w:r>
            <w:r>
              <w:t>3</w:t>
            </w:r>
            <w:r w:rsidR="55B00EB7">
              <w:t>08</w:t>
            </w:r>
          </w:p>
        </w:tc>
        <w:tc>
          <w:tcPr>
            <w:tcW w:w="1295" w:type="dxa"/>
            <w:tcBorders>
              <w:top w:val="nil"/>
              <w:left w:val="nil"/>
              <w:bottom w:val="nil"/>
              <w:right w:val="nil"/>
            </w:tcBorders>
            <w:shd w:val="clear" w:color="auto" w:fill="F2F2F2" w:themeFill="background1" w:themeFillShade="F2"/>
            <w:noWrap/>
            <w:vAlign w:val="bottom"/>
            <w:hideMark/>
          </w:tcPr>
          <w:p w14:paraId="60F5A941" w14:textId="654BBE9D" w:rsidR="002B77F3" w:rsidRPr="00DE3F32" w:rsidRDefault="002B77F3" w:rsidP="00940674">
            <w:pPr>
              <w:pStyle w:val="Tabellen"/>
            </w:pPr>
            <w:r w:rsidRPr="00DE3F32">
              <w:t>0.</w:t>
            </w:r>
            <w:r>
              <w:t>2</w:t>
            </w:r>
            <w:r w:rsidR="14099234">
              <w:t>89</w:t>
            </w:r>
          </w:p>
        </w:tc>
        <w:tc>
          <w:tcPr>
            <w:tcW w:w="1295" w:type="dxa"/>
            <w:tcBorders>
              <w:top w:val="nil"/>
              <w:left w:val="nil"/>
              <w:bottom w:val="nil"/>
              <w:right w:val="nil"/>
            </w:tcBorders>
            <w:shd w:val="clear" w:color="auto" w:fill="F2F2F2" w:themeFill="background1" w:themeFillShade="F2"/>
            <w:noWrap/>
            <w:vAlign w:val="bottom"/>
            <w:hideMark/>
          </w:tcPr>
          <w:p w14:paraId="4B6B1E78" w14:textId="25DC73B0" w:rsidR="002B77F3" w:rsidRPr="00DE3F32" w:rsidRDefault="002B77F3" w:rsidP="00940674">
            <w:pPr>
              <w:pStyle w:val="Tabellen"/>
            </w:pPr>
            <w:r w:rsidRPr="00DE3F32">
              <w:t>0.</w:t>
            </w:r>
            <w:r>
              <w:t>4</w:t>
            </w:r>
            <w:r w:rsidR="65D34821">
              <w:t>08</w:t>
            </w:r>
          </w:p>
        </w:tc>
        <w:tc>
          <w:tcPr>
            <w:tcW w:w="1701" w:type="dxa"/>
            <w:tcBorders>
              <w:top w:val="nil"/>
              <w:left w:val="nil"/>
              <w:bottom w:val="nil"/>
              <w:right w:val="nil"/>
            </w:tcBorders>
            <w:shd w:val="clear" w:color="auto" w:fill="auto"/>
            <w:noWrap/>
            <w:vAlign w:val="bottom"/>
            <w:hideMark/>
          </w:tcPr>
          <w:p w14:paraId="677CC519" w14:textId="154EFAEF" w:rsidR="002B77F3" w:rsidRPr="00DE3F32" w:rsidRDefault="002B77F3" w:rsidP="00940674">
            <w:pPr>
              <w:pStyle w:val="Tabellen"/>
            </w:pPr>
            <w:r w:rsidRPr="00DE3F32">
              <w:t>0.</w:t>
            </w:r>
            <w:r>
              <w:t>3</w:t>
            </w:r>
            <w:r w:rsidR="5965D719">
              <w:t>3</w:t>
            </w:r>
          </w:p>
        </w:tc>
      </w:tr>
      <w:tr w:rsidR="002824D3" w:rsidRPr="00DE3F32" w14:paraId="2668F198" w14:textId="77777777" w:rsidTr="0041271F">
        <w:trPr>
          <w:trHeight w:val="300"/>
        </w:trPr>
        <w:tc>
          <w:tcPr>
            <w:tcW w:w="3061" w:type="dxa"/>
            <w:tcBorders>
              <w:top w:val="nil"/>
              <w:left w:val="nil"/>
              <w:bottom w:val="nil"/>
              <w:right w:val="nil"/>
            </w:tcBorders>
            <w:shd w:val="clear" w:color="auto" w:fill="auto"/>
            <w:vAlign w:val="bottom"/>
            <w:hideMark/>
          </w:tcPr>
          <w:p w14:paraId="417105EC" w14:textId="0EA7A736" w:rsidR="002B77F3" w:rsidRPr="00DE3F32" w:rsidRDefault="002F1B7D" w:rsidP="00940674">
            <w:pPr>
              <w:pStyle w:val="Tabellen"/>
            </w:pPr>
            <w:r w:rsidRPr="00DE3F32">
              <w:t xml:space="preserve">Houses </w:t>
            </w:r>
            <w:r w:rsidR="002B77F3" w:rsidRPr="00DE3F32">
              <w:t>in neighborhood</w:t>
            </w:r>
          </w:p>
        </w:tc>
        <w:tc>
          <w:tcPr>
            <w:tcW w:w="1295" w:type="dxa"/>
            <w:tcBorders>
              <w:top w:val="nil"/>
              <w:left w:val="nil"/>
              <w:bottom w:val="nil"/>
              <w:right w:val="nil"/>
            </w:tcBorders>
            <w:shd w:val="clear" w:color="auto" w:fill="F2F2F2" w:themeFill="background1" w:themeFillShade="F2"/>
            <w:noWrap/>
            <w:vAlign w:val="bottom"/>
            <w:hideMark/>
          </w:tcPr>
          <w:p w14:paraId="27FD06ED" w14:textId="11FD6E0E" w:rsidR="002B77F3" w:rsidRPr="00DE3F32" w:rsidRDefault="002B77F3" w:rsidP="00940674">
            <w:pPr>
              <w:pStyle w:val="Tabellen"/>
            </w:pPr>
            <w:r>
              <w:t>6</w:t>
            </w:r>
            <w:r w:rsidR="03FBBBED">
              <w:t>18.982</w:t>
            </w:r>
          </w:p>
        </w:tc>
        <w:tc>
          <w:tcPr>
            <w:tcW w:w="1295" w:type="dxa"/>
            <w:tcBorders>
              <w:top w:val="nil"/>
              <w:left w:val="nil"/>
              <w:bottom w:val="nil"/>
              <w:right w:val="nil"/>
            </w:tcBorders>
            <w:shd w:val="clear" w:color="auto" w:fill="F2F2F2" w:themeFill="background1" w:themeFillShade="F2"/>
            <w:noWrap/>
            <w:vAlign w:val="bottom"/>
            <w:hideMark/>
          </w:tcPr>
          <w:p w14:paraId="30FF83EC" w14:textId="4273D0A6" w:rsidR="002B77F3" w:rsidRPr="00DE3F32" w:rsidRDefault="002B77F3" w:rsidP="00940674">
            <w:pPr>
              <w:pStyle w:val="Tabellen"/>
            </w:pPr>
            <w:r>
              <w:t>62</w:t>
            </w:r>
            <w:r w:rsidR="41C0C27B">
              <w:t>2.25</w:t>
            </w:r>
          </w:p>
        </w:tc>
        <w:tc>
          <w:tcPr>
            <w:tcW w:w="1295" w:type="dxa"/>
            <w:tcBorders>
              <w:top w:val="nil"/>
              <w:left w:val="nil"/>
              <w:bottom w:val="nil"/>
              <w:right w:val="nil"/>
            </w:tcBorders>
            <w:shd w:val="clear" w:color="auto" w:fill="F2F2F2" w:themeFill="background1" w:themeFillShade="F2"/>
            <w:noWrap/>
            <w:vAlign w:val="bottom"/>
            <w:hideMark/>
          </w:tcPr>
          <w:p w14:paraId="5574B5B2" w14:textId="701847AB" w:rsidR="002B77F3" w:rsidRPr="00DE3F32" w:rsidRDefault="1BB73DEB" w:rsidP="00940674">
            <w:pPr>
              <w:pStyle w:val="Tabellen"/>
            </w:pPr>
            <w:r>
              <w:t>603.22</w:t>
            </w:r>
          </w:p>
        </w:tc>
        <w:tc>
          <w:tcPr>
            <w:tcW w:w="1701" w:type="dxa"/>
            <w:tcBorders>
              <w:top w:val="nil"/>
              <w:left w:val="nil"/>
              <w:bottom w:val="nil"/>
              <w:right w:val="nil"/>
            </w:tcBorders>
            <w:shd w:val="clear" w:color="auto" w:fill="auto"/>
            <w:noWrap/>
            <w:vAlign w:val="bottom"/>
            <w:hideMark/>
          </w:tcPr>
          <w:p w14:paraId="796B5A02" w14:textId="6E826361" w:rsidR="002B77F3" w:rsidRPr="00DE3F32" w:rsidRDefault="002B77F3" w:rsidP="00940674">
            <w:pPr>
              <w:pStyle w:val="Tabellen"/>
            </w:pPr>
            <w:r>
              <w:t>63</w:t>
            </w:r>
            <w:r w:rsidR="1C252774">
              <w:t>6.37</w:t>
            </w:r>
          </w:p>
        </w:tc>
      </w:tr>
      <w:tr w:rsidR="002824D3" w:rsidRPr="00DE3F32" w14:paraId="08D3F4E8" w14:textId="77777777" w:rsidTr="0041271F">
        <w:trPr>
          <w:trHeight w:val="300"/>
        </w:trPr>
        <w:tc>
          <w:tcPr>
            <w:tcW w:w="3061" w:type="dxa"/>
            <w:tcBorders>
              <w:top w:val="nil"/>
              <w:left w:val="nil"/>
              <w:bottom w:val="nil"/>
              <w:right w:val="nil"/>
            </w:tcBorders>
            <w:shd w:val="clear" w:color="auto" w:fill="auto"/>
            <w:vAlign w:val="bottom"/>
            <w:hideMark/>
          </w:tcPr>
          <w:p w14:paraId="2309193B" w14:textId="50C682FB" w:rsidR="002B77F3" w:rsidRPr="00DE3F32" w:rsidRDefault="002F1B7D" w:rsidP="00940674">
            <w:pPr>
              <w:pStyle w:val="Tabellen"/>
            </w:pPr>
            <w:r w:rsidRPr="00DE3F32">
              <w:t xml:space="preserve">Persons </w:t>
            </w:r>
            <w:r w:rsidR="002B77F3" w:rsidRPr="00DE3F32">
              <w:t>in neighborhood</w:t>
            </w:r>
          </w:p>
        </w:tc>
        <w:tc>
          <w:tcPr>
            <w:tcW w:w="1295" w:type="dxa"/>
            <w:tcBorders>
              <w:top w:val="nil"/>
              <w:left w:val="nil"/>
              <w:bottom w:val="nil"/>
              <w:right w:val="nil"/>
            </w:tcBorders>
            <w:shd w:val="clear" w:color="auto" w:fill="F2F2F2" w:themeFill="background1" w:themeFillShade="F2"/>
            <w:noWrap/>
            <w:vAlign w:val="bottom"/>
            <w:hideMark/>
          </w:tcPr>
          <w:p w14:paraId="2F19AB13" w14:textId="1B2B6E9C" w:rsidR="002B77F3" w:rsidRPr="00DE3F32" w:rsidRDefault="002B77F3" w:rsidP="00940674">
            <w:pPr>
              <w:pStyle w:val="Tabellen"/>
            </w:pPr>
            <w:r>
              <w:t>35</w:t>
            </w:r>
            <w:r w:rsidR="27AAFD40">
              <w:t>991</w:t>
            </w:r>
          </w:p>
        </w:tc>
        <w:tc>
          <w:tcPr>
            <w:tcW w:w="1295" w:type="dxa"/>
            <w:tcBorders>
              <w:top w:val="nil"/>
              <w:left w:val="nil"/>
              <w:bottom w:val="nil"/>
              <w:right w:val="nil"/>
            </w:tcBorders>
            <w:shd w:val="clear" w:color="auto" w:fill="F2F2F2" w:themeFill="background1" w:themeFillShade="F2"/>
            <w:noWrap/>
            <w:vAlign w:val="bottom"/>
            <w:hideMark/>
          </w:tcPr>
          <w:p w14:paraId="06C4CC0D" w14:textId="6C3F1F93" w:rsidR="002B77F3" w:rsidRPr="00DE3F32" w:rsidRDefault="002B77F3" w:rsidP="00940674">
            <w:pPr>
              <w:pStyle w:val="Tabellen"/>
            </w:pPr>
            <w:r>
              <w:t>3</w:t>
            </w:r>
            <w:r w:rsidR="35BFD3DE">
              <w:t>7012</w:t>
            </w:r>
          </w:p>
        </w:tc>
        <w:tc>
          <w:tcPr>
            <w:tcW w:w="1295" w:type="dxa"/>
            <w:tcBorders>
              <w:top w:val="nil"/>
              <w:left w:val="nil"/>
              <w:bottom w:val="nil"/>
              <w:right w:val="nil"/>
            </w:tcBorders>
            <w:shd w:val="clear" w:color="auto" w:fill="F2F2F2" w:themeFill="background1" w:themeFillShade="F2"/>
            <w:noWrap/>
            <w:vAlign w:val="bottom"/>
            <w:hideMark/>
          </w:tcPr>
          <w:p w14:paraId="46D4C186" w14:textId="4CAB407D" w:rsidR="002B77F3" w:rsidRPr="00DE3F32" w:rsidRDefault="002B77F3" w:rsidP="00940674">
            <w:pPr>
              <w:pStyle w:val="Tabellen"/>
            </w:pPr>
            <w:r>
              <w:t>310</w:t>
            </w:r>
            <w:r w:rsidR="44C6BF23">
              <w:t>72</w:t>
            </w:r>
          </w:p>
        </w:tc>
        <w:tc>
          <w:tcPr>
            <w:tcW w:w="1701" w:type="dxa"/>
            <w:tcBorders>
              <w:top w:val="nil"/>
              <w:left w:val="nil"/>
              <w:bottom w:val="nil"/>
              <w:right w:val="nil"/>
            </w:tcBorders>
            <w:shd w:val="clear" w:color="auto" w:fill="auto"/>
            <w:noWrap/>
            <w:vAlign w:val="bottom"/>
            <w:hideMark/>
          </w:tcPr>
          <w:p w14:paraId="6B11115C" w14:textId="60D5DF70" w:rsidR="002B77F3" w:rsidRPr="00DE3F32" w:rsidRDefault="002B77F3" w:rsidP="00940674">
            <w:pPr>
              <w:pStyle w:val="Tabellen"/>
            </w:pPr>
            <w:r>
              <w:t>3</w:t>
            </w:r>
            <w:r w:rsidR="5C5EB0E7">
              <w:t>4548</w:t>
            </w:r>
          </w:p>
        </w:tc>
      </w:tr>
      <w:tr w:rsidR="002824D3" w:rsidRPr="00DE3F32" w14:paraId="41714435" w14:textId="77777777" w:rsidTr="0041271F">
        <w:trPr>
          <w:trHeight w:val="315"/>
        </w:trPr>
        <w:tc>
          <w:tcPr>
            <w:tcW w:w="3061" w:type="dxa"/>
            <w:tcBorders>
              <w:top w:val="nil"/>
              <w:left w:val="nil"/>
              <w:bottom w:val="double" w:sz="6" w:space="0" w:color="auto"/>
              <w:right w:val="nil"/>
            </w:tcBorders>
            <w:shd w:val="clear" w:color="auto" w:fill="auto"/>
            <w:vAlign w:val="bottom"/>
            <w:hideMark/>
          </w:tcPr>
          <w:p w14:paraId="46670CC5" w14:textId="6A9BB225" w:rsidR="002B77F3" w:rsidRPr="00DE3F32" w:rsidRDefault="002F1B7D" w:rsidP="00940674">
            <w:pPr>
              <w:pStyle w:val="Tabellen"/>
            </w:pPr>
            <w:r w:rsidRPr="00DE3F32">
              <w:t xml:space="preserve">Households </w:t>
            </w:r>
            <w:r w:rsidR="002B77F3" w:rsidRPr="00DE3F32">
              <w:t>in neighborhood</w:t>
            </w:r>
          </w:p>
        </w:tc>
        <w:tc>
          <w:tcPr>
            <w:tcW w:w="1295" w:type="dxa"/>
            <w:tcBorders>
              <w:top w:val="nil"/>
              <w:left w:val="nil"/>
              <w:bottom w:val="double" w:sz="6" w:space="0" w:color="auto"/>
              <w:right w:val="nil"/>
            </w:tcBorders>
            <w:shd w:val="clear" w:color="auto" w:fill="F2F2F2" w:themeFill="background1" w:themeFillShade="F2"/>
            <w:noWrap/>
            <w:vAlign w:val="bottom"/>
            <w:hideMark/>
          </w:tcPr>
          <w:p w14:paraId="7A61CD03" w14:textId="07E9B856" w:rsidR="002B77F3" w:rsidRPr="00DE3F32" w:rsidRDefault="002B77F3" w:rsidP="00940674">
            <w:pPr>
              <w:pStyle w:val="Tabellen"/>
            </w:pPr>
            <w:r>
              <w:t>6</w:t>
            </w:r>
            <w:r w:rsidR="3176761C">
              <w:t>392</w:t>
            </w:r>
          </w:p>
        </w:tc>
        <w:tc>
          <w:tcPr>
            <w:tcW w:w="1295" w:type="dxa"/>
            <w:tcBorders>
              <w:top w:val="nil"/>
              <w:left w:val="nil"/>
              <w:bottom w:val="double" w:sz="6" w:space="0" w:color="auto"/>
              <w:right w:val="nil"/>
            </w:tcBorders>
            <w:shd w:val="clear" w:color="auto" w:fill="F2F2F2" w:themeFill="background1" w:themeFillShade="F2"/>
            <w:noWrap/>
            <w:vAlign w:val="bottom"/>
            <w:hideMark/>
          </w:tcPr>
          <w:p w14:paraId="1502D811" w14:textId="2C517D41" w:rsidR="002B77F3" w:rsidRPr="00DE3F32" w:rsidRDefault="002B77F3" w:rsidP="00940674">
            <w:pPr>
              <w:pStyle w:val="Tabellen"/>
            </w:pPr>
            <w:r>
              <w:t>6</w:t>
            </w:r>
            <w:r w:rsidR="15D7E14A">
              <w:t>773</w:t>
            </w:r>
          </w:p>
        </w:tc>
        <w:tc>
          <w:tcPr>
            <w:tcW w:w="1295" w:type="dxa"/>
            <w:tcBorders>
              <w:top w:val="nil"/>
              <w:left w:val="nil"/>
              <w:bottom w:val="double" w:sz="6" w:space="0" w:color="auto"/>
              <w:right w:val="nil"/>
            </w:tcBorders>
            <w:shd w:val="clear" w:color="auto" w:fill="F2F2F2" w:themeFill="background1" w:themeFillShade="F2"/>
            <w:noWrap/>
            <w:vAlign w:val="bottom"/>
            <w:hideMark/>
          </w:tcPr>
          <w:p w14:paraId="2927ADEA" w14:textId="4D3F016D" w:rsidR="002B77F3" w:rsidRPr="00DE3F32" w:rsidRDefault="639E85B9" w:rsidP="00940674">
            <w:pPr>
              <w:pStyle w:val="Tabellen"/>
            </w:pPr>
            <w:r>
              <w:t>4561</w:t>
            </w:r>
          </w:p>
        </w:tc>
        <w:tc>
          <w:tcPr>
            <w:tcW w:w="1701" w:type="dxa"/>
            <w:tcBorders>
              <w:top w:val="nil"/>
              <w:left w:val="nil"/>
              <w:bottom w:val="double" w:sz="6" w:space="0" w:color="auto"/>
              <w:right w:val="nil"/>
            </w:tcBorders>
            <w:shd w:val="clear" w:color="auto" w:fill="auto"/>
            <w:noWrap/>
            <w:vAlign w:val="bottom"/>
            <w:hideMark/>
          </w:tcPr>
          <w:p w14:paraId="7247A426" w14:textId="05269223" w:rsidR="002B77F3" w:rsidRPr="00DE3F32" w:rsidRDefault="002B77F3" w:rsidP="00940674">
            <w:pPr>
              <w:pStyle w:val="Tabellen"/>
            </w:pPr>
            <w:r>
              <w:t>56</w:t>
            </w:r>
            <w:r w:rsidR="7251269E">
              <w:t>51</w:t>
            </w:r>
          </w:p>
        </w:tc>
      </w:tr>
    </w:tbl>
    <w:p w14:paraId="1A0FD179" w14:textId="37EE042C" w:rsidR="0043510C" w:rsidRPr="00897AB8" w:rsidRDefault="00CB6583" w:rsidP="008F7381">
      <w:pPr>
        <w:rPr>
          <w:rStyle w:val="SubtleEmphasis"/>
        </w:rPr>
      </w:pPr>
      <w:r w:rsidRPr="00897AB8">
        <w:rPr>
          <w:rStyle w:val="SubtleEmphasis"/>
        </w:rPr>
        <w:t>SOURCE: Authors’ calculations based on RWI-GEO-RED</w:t>
      </w:r>
    </w:p>
    <w:p w14:paraId="2D70E19C" w14:textId="77777777" w:rsidR="0043510C" w:rsidRDefault="0043510C" w:rsidP="00897AB8">
      <w:pPr>
        <w:pStyle w:val="Heading1"/>
      </w:pPr>
      <w:r>
        <w:t>Estimation Strategy</w:t>
      </w:r>
    </w:p>
    <w:p w14:paraId="5E8BDD6F" w14:textId="33C0EC88" w:rsidR="0043510C" w:rsidRDefault="0043510C" w:rsidP="008F7381">
      <w:r>
        <w:t xml:space="preserve">Our estimation strategy relies on the idea that (potential) renters of apartments </w:t>
      </w:r>
      <w:r w:rsidR="00421A5C">
        <w:t xml:space="preserve">expect </w:t>
      </w:r>
      <w:r w:rsidR="00D913C8">
        <w:t xml:space="preserve">that </w:t>
      </w:r>
      <w:proofErr w:type="spellStart"/>
      <w:r>
        <w:t>Tegel</w:t>
      </w:r>
      <w:proofErr w:type="spellEnd"/>
      <w:r w:rsidR="00C415FF">
        <w:t xml:space="preserve"> </w:t>
      </w:r>
      <w:r>
        <w:t xml:space="preserve">will close </w:t>
      </w:r>
      <w:r w:rsidR="0042099E">
        <w:t xml:space="preserve">immediately </w:t>
      </w:r>
      <w:r>
        <w:t>after the opening of BER</w:t>
      </w:r>
      <w:r w:rsidR="00436B0A">
        <w:t xml:space="preserve"> – following the previously decided-upon plans</w:t>
      </w:r>
      <w:r>
        <w:t>. Consequently, they assume for</w:t>
      </w:r>
      <w:r w:rsidDel="00D15522">
        <w:t xml:space="preserve"> </w:t>
      </w:r>
      <w:r w:rsidR="00D15522">
        <w:t xml:space="preserve">apartments </w:t>
      </w:r>
      <w:r>
        <w:t xml:space="preserve">affected by aviation noise </w:t>
      </w:r>
      <w:r w:rsidR="007D0243">
        <w:t>from</w:t>
      </w:r>
      <w:r>
        <w:t xml:space="preserve"> </w:t>
      </w:r>
      <w:proofErr w:type="spellStart"/>
      <w:r>
        <w:t>Tegel</w:t>
      </w:r>
      <w:proofErr w:type="spellEnd"/>
      <w:r>
        <w:t xml:space="preserve"> airport that the noise is going to vanish soon. Prices are assumed to adapt towards a new equilibrium without a</w:t>
      </w:r>
      <w:r w:rsidR="001E78AF">
        <w:t>irport</w:t>
      </w:r>
      <w:r>
        <w:t xml:space="preserve"> noise pollution. </w:t>
      </w:r>
      <w:r w:rsidR="005355FE">
        <w:t>Vice-versa, similar mechanism</w:t>
      </w:r>
      <w:r w:rsidR="00B57509">
        <w:t>s</w:t>
      </w:r>
      <w:r w:rsidR="005355FE">
        <w:t xml:space="preserve"> </w:t>
      </w:r>
      <w:r w:rsidR="00B57509">
        <w:t>are</w:t>
      </w:r>
      <w:r>
        <w:t xml:space="preserve"> expected for the positive features of the airport (labor demand and connectivity); prices are assumed to adapt towards a new equilibrium without the vanishing amenities after </w:t>
      </w:r>
      <w:proofErr w:type="spellStart"/>
      <w:r>
        <w:t>Tegel</w:t>
      </w:r>
      <w:proofErr w:type="spellEnd"/>
      <w:r>
        <w:t xml:space="preserve"> is closed. </w:t>
      </w:r>
    </w:p>
    <w:p w14:paraId="3A692EF6" w14:textId="089D4934" w:rsidR="009A4D64" w:rsidRDefault="0043510C" w:rsidP="008F7381">
      <w:r>
        <w:t>Consequently, the adap</w:t>
      </w:r>
      <w:r w:rsidR="00E01953">
        <w:t>ta</w:t>
      </w:r>
      <w:r>
        <w:t xml:space="preserve">tion processes are stopped or impeded when delays of the opening are announced. Therefore, the announcements constitute an important </w:t>
      </w:r>
      <w:r w:rsidR="00E01953">
        <w:t>aspect</w:t>
      </w:r>
      <w:r>
        <w:t xml:space="preserve"> of our identification </w:t>
      </w:r>
      <w:r>
        <w:lastRenderedPageBreak/>
        <w:t xml:space="preserve">strategy. </w:t>
      </w:r>
      <w:r w:rsidR="009A4D64">
        <w:t>Yet, there</w:t>
      </w:r>
      <w:r>
        <w:t xml:space="preserve"> were </w:t>
      </w:r>
      <w:r w:rsidR="009A4D64">
        <w:t>at least</w:t>
      </w:r>
      <w:r>
        <w:t xml:space="preserve"> seven official announcements of delayed openings,</w:t>
      </w:r>
      <w:r w:rsidR="009A4D64">
        <w:t xml:space="preserve"> which allow</w:t>
      </w:r>
      <w:r w:rsidR="0042099E">
        <w:t xml:space="preserve"> us to</w:t>
      </w:r>
      <w:r w:rsidR="009A4D64">
        <w:t xml:space="preserve"> identif</w:t>
      </w:r>
      <w:r w:rsidR="0042099E">
        <w:t>y</w:t>
      </w:r>
      <w:r w:rsidR="009A4D64">
        <w:t xml:space="preserve"> effects in the housing market. </w:t>
      </w:r>
      <w:r>
        <w:t>Table </w:t>
      </w:r>
      <w:r w:rsidR="007D047A">
        <w:t xml:space="preserve">2 </w:t>
      </w:r>
      <w:r>
        <w:t xml:space="preserve">gives an overview of </w:t>
      </w:r>
      <w:r w:rsidR="009A4D64">
        <w:t xml:space="preserve">all dates of </w:t>
      </w:r>
      <w:r>
        <w:t>delay-announcement</w:t>
      </w:r>
      <w:r w:rsidR="009A4D64">
        <w:t>s</w:t>
      </w:r>
      <w:r>
        <w:t xml:space="preserve"> </w:t>
      </w:r>
      <w:r w:rsidR="006D751F">
        <w:t xml:space="preserve">that occurred </w:t>
      </w:r>
      <w:r>
        <w:t xml:space="preserve">during the construction work </w:t>
      </w:r>
      <w:r w:rsidR="006D751F">
        <w:t>at</w:t>
      </w:r>
      <w:r>
        <w:t xml:space="preserve"> BER</w:t>
      </w:r>
      <w:r w:rsidR="009A4D64">
        <w:t xml:space="preserve"> (column 1)</w:t>
      </w:r>
      <w:r>
        <w:t xml:space="preserve">. Moreover, </w:t>
      </w:r>
      <w:r w:rsidR="006D751F">
        <w:t>T</w:t>
      </w:r>
      <w:r>
        <w:t xml:space="preserve">able </w:t>
      </w:r>
      <w:r w:rsidR="00907F8C">
        <w:t xml:space="preserve">2 </w:t>
      </w:r>
      <w:r>
        <w:t>includes the planned opening (</w:t>
      </w:r>
      <w:r w:rsidR="008C3508">
        <w:t xml:space="preserve">before </w:t>
      </w:r>
      <w:r>
        <w:t xml:space="preserve">the </w:t>
      </w:r>
      <w:r w:rsidR="008C3508">
        <w:t>delay</w:t>
      </w:r>
      <w:r>
        <w:t>)</w:t>
      </w:r>
      <w:r w:rsidR="009A4D64">
        <w:t xml:space="preserve"> in column 2</w:t>
      </w:r>
      <w:r>
        <w:t xml:space="preserve"> and the declared new opening</w:t>
      </w:r>
      <w:r w:rsidR="009A4D64">
        <w:t xml:space="preserve"> (column 3)</w:t>
      </w:r>
      <w:r>
        <w:t>.</w:t>
      </w:r>
      <w:r w:rsidR="009A4D64">
        <w:t xml:space="preserve"> </w:t>
      </w:r>
    </w:p>
    <w:p w14:paraId="7A771977" w14:textId="55ABDE8E" w:rsidR="005A336C" w:rsidRDefault="005A336C" w:rsidP="008F7381">
      <w:r>
        <w:t xml:space="preserve">As the announced delays are much more relevant in a short planning horizon rather than in a long run perspective, we focus our analyses on rents. Renters (and rent seekers) typically have a shorter planning horizon than buyers. Additionally, </w:t>
      </w:r>
      <w:proofErr w:type="gramStart"/>
      <w:r>
        <w:t>the majority of</w:t>
      </w:r>
      <w:proofErr w:type="gramEnd"/>
      <w:r>
        <w:t xml:space="preserve"> German households are renters (58%). This share is substantially larger in Berlin (where our analysis focusses) with a tenant share of 85%.</w:t>
      </w:r>
      <w:r>
        <w:rPr>
          <w:rStyle w:val="FootnoteReference"/>
        </w:rPr>
        <w:footnoteReference w:id="10"/>
      </w:r>
      <w:r>
        <w:t xml:space="preserve"> Moreover, we focus on apartments instead of houses since houses</w:t>
      </w:r>
      <w:r w:rsidR="00A41A81">
        <w:t xml:space="preserve"> for rent</w:t>
      </w:r>
      <w:r>
        <w:t xml:space="preserve"> are a rather rare exception within metropolitan areas such as Berlin. </w:t>
      </w:r>
    </w:p>
    <w:p w14:paraId="0D6AE3BE" w14:textId="399A3576" w:rsidR="00F03BF8" w:rsidRDefault="00F03BF8" w:rsidP="00F03BF8">
      <w:pPr>
        <w:pStyle w:val="Tabellenberschrift"/>
      </w:pPr>
      <w:r>
        <w:t>Table 2</w:t>
      </w:r>
      <w:r>
        <w:tab/>
      </w:r>
      <w:r>
        <w:tab/>
      </w:r>
      <w:r w:rsidRPr="001B2C43">
        <w:t>Opening dates for airport Berlin-Brandenburg (BER)</w:t>
      </w:r>
    </w:p>
    <w:tbl>
      <w:tblPr>
        <w:tblStyle w:val="ListTable3-Accent3"/>
        <w:tblW w:w="9062" w:type="dxa"/>
        <w:tblLook w:val="0420" w:firstRow="1" w:lastRow="0" w:firstColumn="0" w:lastColumn="0" w:noHBand="0" w:noVBand="1"/>
      </w:tblPr>
      <w:tblGrid>
        <w:gridCol w:w="3020"/>
        <w:gridCol w:w="3021"/>
        <w:gridCol w:w="3021"/>
      </w:tblGrid>
      <w:tr w:rsidR="00F03BF8" w14:paraId="29FB3E2C" w14:textId="77777777" w:rsidTr="00AC01E4">
        <w:trPr>
          <w:cnfStyle w:val="100000000000" w:firstRow="1" w:lastRow="0" w:firstColumn="0" w:lastColumn="0" w:oddVBand="0" w:evenVBand="0" w:oddHBand="0" w:evenHBand="0" w:firstRowFirstColumn="0" w:firstRowLastColumn="0" w:lastRowFirstColumn="0" w:lastRowLastColumn="0"/>
          <w:trHeight w:val="454"/>
        </w:trPr>
        <w:tc>
          <w:tcPr>
            <w:tcW w:w="3020" w:type="dxa"/>
            <w:tcBorders>
              <w:top w:val="single" w:sz="4" w:space="0" w:color="A5A5A5" w:themeColor="accent3"/>
              <w:left w:val="single" w:sz="4" w:space="0" w:color="A5A5A5" w:themeColor="accent3"/>
              <w:bottom w:val="nil"/>
              <w:right w:val="nil"/>
            </w:tcBorders>
            <w:hideMark/>
          </w:tcPr>
          <w:p w14:paraId="58AFB5A1" w14:textId="77777777" w:rsidR="00F03BF8" w:rsidRDefault="00F03BF8" w:rsidP="00AC01E4">
            <w:pPr>
              <w:pStyle w:val="Tabellen"/>
            </w:pPr>
            <w:r>
              <w:t>Announcement</w:t>
            </w:r>
            <w:r>
              <w:rPr>
                <w:b w:val="0"/>
                <w:bCs w:val="0"/>
              </w:rPr>
              <w:t xml:space="preserve"> date</w:t>
            </w:r>
          </w:p>
        </w:tc>
        <w:tc>
          <w:tcPr>
            <w:tcW w:w="3021" w:type="dxa"/>
            <w:tcBorders>
              <w:top w:val="single" w:sz="4" w:space="0" w:color="A5A5A5" w:themeColor="accent3"/>
              <w:left w:val="nil"/>
              <w:bottom w:val="nil"/>
              <w:right w:val="nil"/>
            </w:tcBorders>
            <w:hideMark/>
          </w:tcPr>
          <w:p w14:paraId="67D7D7DF" w14:textId="77777777" w:rsidR="00F03BF8" w:rsidRDefault="00F03BF8" w:rsidP="00AC01E4">
            <w:pPr>
              <w:pStyle w:val="Tabellen"/>
            </w:pPr>
            <w:r>
              <w:t> Planned Opening</w:t>
            </w:r>
          </w:p>
        </w:tc>
        <w:tc>
          <w:tcPr>
            <w:tcW w:w="3021" w:type="dxa"/>
            <w:tcBorders>
              <w:top w:val="single" w:sz="4" w:space="0" w:color="A5A5A5" w:themeColor="accent3"/>
              <w:left w:val="nil"/>
              <w:bottom w:val="nil"/>
              <w:right w:val="single" w:sz="4" w:space="0" w:color="A5A5A5" w:themeColor="accent3"/>
            </w:tcBorders>
            <w:hideMark/>
          </w:tcPr>
          <w:p w14:paraId="5E8185EA" w14:textId="77777777" w:rsidR="00F03BF8" w:rsidRDefault="00F03BF8" w:rsidP="00AC01E4">
            <w:pPr>
              <w:pStyle w:val="Tabellen"/>
            </w:pPr>
            <w:r>
              <w:t>Declared New Opening</w:t>
            </w:r>
          </w:p>
        </w:tc>
      </w:tr>
      <w:tr w:rsidR="00F03BF8" w14:paraId="089E8E4D" w14:textId="77777777" w:rsidTr="00454097">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single" w:sz="4" w:space="0" w:color="A5A5A5" w:themeColor="accent3"/>
              <w:right w:val="nil"/>
            </w:tcBorders>
            <w:hideMark/>
          </w:tcPr>
          <w:p w14:paraId="268CE17F" w14:textId="77777777" w:rsidR="00F03BF8" w:rsidRDefault="00F03BF8" w:rsidP="00AC01E4">
            <w:pPr>
              <w:pStyle w:val="Tabellen"/>
            </w:pPr>
            <w:r>
              <w:t>Sep 2006</w:t>
            </w:r>
          </w:p>
        </w:tc>
        <w:tc>
          <w:tcPr>
            <w:tcW w:w="3021" w:type="dxa"/>
            <w:tcBorders>
              <w:left w:val="nil"/>
              <w:right w:val="nil"/>
            </w:tcBorders>
            <w:hideMark/>
          </w:tcPr>
          <w:p w14:paraId="05B391DE" w14:textId="77777777" w:rsidR="00F03BF8" w:rsidRDefault="00F03BF8" w:rsidP="00AC01E4">
            <w:pPr>
              <w:pStyle w:val="Tabellen"/>
            </w:pPr>
            <w:r>
              <w:t> </w:t>
            </w:r>
          </w:p>
        </w:tc>
        <w:tc>
          <w:tcPr>
            <w:tcW w:w="3021" w:type="dxa"/>
            <w:tcBorders>
              <w:left w:val="nil"/>
              <w:right w:val="single" w:sz="4" w:space="0" w:color="A5A5A5" w:themeColor="accent3"/>
            </w:tcBorders>
            <w:hideMark/>
          </w:tcPr>
          <w:p w14:paraId="54EFA520" w14:textId="77777777" w:rsidR="00F03BF8" w:rsidRDefault="00F03BF8" w:rsidP="00AC01E4">
            <w:pPr>
              <w:pStyle w:val="Tabellen"/>
            </w:pPr>
            <w:r>
              <w:t>Oct 30</w:t>
            </w:r>
            <w:r>
              <w:rPr>
                <w:vertAlign w:val="superscript"/>
              </w:rPr>
              <w:t>th</w:t>
            </w:r>
            <w:r>
              <w:t xml:space="preserve"> 2011</w:t>
            </w:r>
          </w:p>
        </w:tc>
      </w:tr>
      <w:tr w:rsidR="00F03BF8" w14:paraId="583B53A1" w14:textId="77777777" w:rsidTr="00454097">
        <w:trPr>
          <w:trHeight w:val="340"/>
        </w:trPr>
        <w:tc>
          <w:tcPr>
            <w:tcW w:w="3020" w:type="dxa"/>
            <w:tcBorders>
              <w:top w:val="nil"/>
              <w:left w:val="single" w:sz="4" w:space="0" w:color="A5A5A5" w:themeColor="accent3"/>
              <w:bottom w:val="nil"/>
              <w:right w:val="nil"/>
            </w:tcBorders>
            <w:hideMark/>
          </w:tcPr>
          <w:p w14:paraId="45C5D300" w14:textId="77777777" w:rsidR="00F03BF8" w:rsidRDefault="00F03BF8" w:rsidP="00AC01E4">
            <w:pPr>
              <w:pStyle w:val="Tabellen"/>
            </w:pPr>
            <w:r>
              <w:t>Jun 2010</w:t>
            </w:r>
          </w:p>
        </w:tc>
        <w:tc>
          <w:tcPr>
            <w:tcW w:w="3021" w:type="dxa"/>
            <w:tcBorders>
              <w:top w:val="nil"/>
              <w:left w:val="nil"/>
              <w:bottom w:val="nil"/>
              <w:right w:val="nil"/>
            </w:tcBorders>
            <w:hideMark/>
          </w:tcPr>
          <w:p w14:paraId="513C7539" w14:textId="77777777" w:rsidR="00F03BF8" w:rsidRDefault="00F03BF8" w:rsidP="00AC01E4">
            <w:pPr>
              <w:pStyle w:val="Tabellen"/>
            </w:pPr>
            <w:r>
              <w:t>Oct 30</w:t>
            </w:r>
            <w:r>
              <w:rPr>
                <w:vertAlign w:val="superscript"/>
              </w:rPr>
              <w:t>th</w:t>
            </w:r>
            <w:r>
              <w:t xml:space="preserve"> 2011</w:t>
            </w:r>
          </w:p>
        </w:tc>
        <w:tc>
          <w:tcPr>
            <w:tcW w:w="3021" w:type="dxa"/>
            <w:tcBorders>
              <w:top w:val="nil"/>
              <w:left w:val="nil"/>
              <w:bottom w:val="nil"/>
              <w:right w:val="single" w:sz="4" w:space="0" w:color="A5A5A5" w:themeColor="accent3"/>
            </w:tcBorders>
            <w:hideMark/>
          </w:tcPr>
          <w:p w14:paraId="1769FDD3" w14:textId="77777777" w:rsidR="00F03BF8" w:rsidRDefault="00F03BF8" w:rsidP="00AC01E4">
            <w:pPr>
              <w:pStyle w:val="Tabellen"/>
            </w:pPr>
            <w:r>
              <w:t>Jun 3</w:t>
            </w:r>
            <w:r>
              <w:rPr>
                <w:vertAlign w:val="superscript"/>
              </w:rPr>
              <w:t>rd</w:t>
            </w:r>
            <w:r>
              <w:t xml:space="preserve"> 2012</w:t>
            </w:r>
          </w:p>
        </w:tc>
      </w:tr>
      <w:tr w:rsidR="00F03BF8" w14:paraId="018CF561" w14:textId="77777777" w:rsidTr="00454097">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single" w:sz="4" w:space="0" w:color="A5A5A5" w:themeColor="accent3"/>
              <w:right w:val="nil"/>
            </w:tcBorders>
            <w:hideMark/>
          </w:tcPr>
          <w:p w14:paraId="7704285E" w14:textId="77777777" w:rsidR="00F03BF8" w:rsidRDefault="00F03BF8" w:rsidP="00AC01E4">
            <w:pPr>
              <w:pStyle w:val="Tabellen"/>
            </w:pPr>
            <w:bookmarkStart w:id="0" w:name="_Hlk7088869"/>
            <w:r>
              <w:t>May 2012</w:t>
            </w:r>
          </w:p>
        </w:tc>
        <w:tc>
          <w:tcPr>
            <w:tcW w:w="3021" w:type="dxa"/>
            <w:tcBorders>
              <w:left w:val="nil"/>
              <w:right w:val="nil"/>
            </w:tcBorders>
            <w:hideMark/>
          </w:tcPr>
          <w:p w14:paraId="758D9907" w14:textId="77777777" w:rsidR="00F03BF8" w:rsidRDefault="00F03BF8" w:rsidP="00AC01E4">
            <w:pPr>
              <w:pStyle w:val="Tabellen"/>
            </w:pPr>
            <w:r>
              <w:t>Jun 03</w:t>
            </w:r>
            <w:r>
              <w:rPr>
                <w:vertAlign w:val="superscript"/>
              </w:rPr>
              <w:t>rd</w:t>
            </w:r>
            <w:r>
              <w:t xml:space="preserve"> 2012</w:t>
            </w:r>
          </w:p>
        </w:tc>
        <w:tc>
          <w:tcPr>
            <w:tcW w:w="3021" w:type="dxa"/>
            <w:tcBorders>
              <w:left w:val="nil"/>
              <w:right w:val="single" w:sz="4" w:space="0" w:color="A5A5A5" w:themeColor="accent3"/>
            </w:tcBorders>
            <w:hideMark/>
          </w:tcPr>
          <w:p w14:paraId="54349D8C" w14:textId="77777777" w:rsidR="00F03BF8" w:rsidRDefault="00F03BF8" w:rsidP="00AC01E4">
            <w:pPr>
              <w:pStyle w:val="Tabellen"/>
            </w:pPr>
            <w:r>
              <w:t>Mar 17</w:t>
            </w:r>
            <w:r>
              <w:rPr>
                <w:vertAlign w:val="superscript"/>
              </w:rPr>
              <w:t>th</w:t>
            </w:r>
            <w:r>
              <w:t xml:space="preserve"> 2013</w:t>
            </w:r>
          </w:p>
        </w:tc>
      </w:tr>
      <w:tr w:rsidR="00F03BF8" w14:paraId="19AB6797" w14:textId="77777777" w:rsidTr="00454097">
        <w:trPr>
          <w:trHeight w:val="340"/>
        </w:trPr>
        <w:tc>
          <w:tcPr>
            <w:tcW w:w="3020" w:type="dxa"/>
            <w:tcBorders>
              <w:top w:val="nil"/>
              <w:left w:val="single" w:sz="4" w:space="0" w:color="A5A5A5" w:themeColor="accent3"/>
              <w:bottom w:val="nil"/>
              <w:right w:val="nil"/>
            </w:tcBorders>
            <w:hideMark/>
          </w:tcPr>
          <w:p w14:paraId="17AE44D6" w14:textId="77777777" w:rsidR="00F03BF8" w:rsidRDefault="00F03BF8" w:rsidP="00AC01E4">
            <w:pPr>
              <w:pStyle w:val="Tabellen"/>
            </w:pPr>
            <w:r>
              <w:t>Sep 2012</w:t>
            </w:r>
          </w:p>
        </w:tc>
        <w:tc>
          <w:tcPr>
            <w:tcW w:w="3021" w:type="dxa"/>
            <w:tcBorders>
              <w:top w:val="nil"/>
              <w:left w:val="nil"/>
              <w:bottom w:val="nil"/>
              <w:right w:val="nil"/>
            </w:tcBorders>
            <w:hideMark/>
          </w:tcPr>
          <w:p w14:paraId="13937ADF" w14:textId="77777777" w:rsidR="00F03BF8" w:rsidRDefault="00F03BF8" w:rsidP="00AC01E4">
            <w:pPr>
              <w:pStyle w:val="Tabellen"/>
            </w:pPr>
            <w:r>
              <w:t>Mar 17</w:t>
            </w:r>
            <w:r>
              <w:rPr>
                <w:vertAlign w:val="superscript"/>
              </w:rPr>
              <w:t>th</w:t>
            </w:r>
            <w:r>
              <w:t xml:space="preserve"> 2013</w:t>
            </w:r>
          </w:p>
        </w:tc>
        <w:tc>
          <w:tcPr>
            <w:tcW w:w="3021" w:type="dxa"/>
            <w:tcBorders>
              <w:top w:val="nil"/>
              <w:left w:val="nil"/>
              <w:bottom w:val="nil"/>
              <w:right w:val="single" w:sz="4" w:space="0" w:color="A5A5A5" w:themeColor="accent3"/>
            </w:tcBorders>
            <w:hideMark/>
          </w:tcPr>
          <w:p w14:paraId="1BDD73AD" w14:textId="77777777" w:rsidR="00F03BF8" w:rsidRDefault="00F03BF8" w:rsidP="00AC01E4">
            <w:pPr>
              <w:pStyle w:val="Tabellen"/>
            </w:pPr>
            <w:r>
              <w:t>Oct 27</w:t>
            </w:r>
            <w:r>
              <w:rPr>
                <w:vertAlign w:val="superscript"/>
              </w:rPr>
              <w:t>th</w:t>
            </w:r>
            <w:r>
              <w:t xml:space="preserve"> 2013</w:t>
            </w:r>
          </w:p>
        </w:tc>
      </w:tr>
      <w:tr w:rsidR="00F03BF8" w14:paraId="7EEA702F" w14:textId="77777777" w:rsidTr="00454097">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single" w:sz="4" w:space="0" w:color="A5A5A5" w:themeColor="accent3"/>
              <w:right w:val="nil"/>
            </w:tcBorders>
            <w:hideMark/>
          </w:tcPr>
          <w:p w14:paraId="5FB1BC5F" w14:textId="77777777" w:rsidR="00F03BF8" w:rsidRDefault="00F03BF8" w:rsidP="00AC01E4">
            <w:pPr>
              <w:pStyle w:val="Tabellen"/>
            </w:pPr>
            <w:r>
              <w:t>Jan 2013</w:t>
            </w:r>
          </w:p>
        </w:tc>
        <w:tc>
          <w:tcPr>
            <w:tcW w:w="3021" w:type="dxa"/>
            <w:tcBorders>
              <w:left w:val="nil"/>
              <w:right w:val="nil"/>
            </w:tcBorders>
            <w:hideMark/>
          </w:tcPr>
          <w:p w14:paraId="409466A9" w14:textId="77777777" w:rsidR="00F03BF8" w:rsidRDefault="00F03BF8" w:rsidP="00AC01E4">
            <w:pPr>
              <w:pStyle w:val="Tabellen"/>
            </w:pPr>
            <w:r>
              <w:t>Oct 27</w:t>
            </w:r>
            <w:r>
              <w:rPr>
                <w:vertAlign w:val="superscript"/>
              </w:rPr>
              <w:t>th</w:t>
            </w:r>
            <w:r>
              <w:t xml:space="preserve"> 2013</w:t>
            </w:r>
          </w:p>
        </w:tc>
        <w:tc>
          <w:tcPr>
            <w:tcW w:w="3021" w:type="dxa"/>
            <w:tcBorders>
              <w:left w:val="nil"/>
              <w:right w:val="single" w:sz="4" w:space="0" w:color="A5A5A5" w:themeColor="accent3"/>
            </w:tcBorders>
            <w:hideMark/>
          </w:tcPr>
          <w:p w14:paraId="183330F9" w14:textId="77777777" w:rsidR="00F03BF8" w:rsidRDefault="00F03BF8" w:rsidP="00AC01E4">
            <w:pPr>
              <w:pStyle w:val="Tabellen"/>
            </w:pPr>
            <w:r>
              <w:t>not declared</w:t>
            </w:r>
          </w:p>
        </w:tc>
      </w:tr>
      <w:tr w:rsidR="00F03BF8" w14:paraId="24582460" w14:textId="77777777" w:rsidTr="00454097">
        <w:trPr>
          <w:trHeight w:val="340"/>
        </w:trPr>
        <w:tc>
          <w:tcPr>
            <w:tcW w:w="3020" w:type="dxa"/>
            <w:tcBorders>
              <w:top w:val="nil"/>
              <w:left w:val="single" w:sz="4" w:space="0" w:color="A5A5A5" w:themeColor="accent3"/>
              <w:bottom w:val="nil"/>
              <w:right w:val="nil"/>
            </w:tcBorders>
            <w:hideMark/>
          </w:tcPr>
          <w:p w14:paraId="02DEAFF7" w14:textId="77777777" w:rsidR="00F03BF8" w:rsidRDefault="00F03BF8" w:rsidP="00AC01E4">
            <w:pPr>
              <w:pStyle w:val="Tabellen"/>
            </w:pPr>
            <w:r>
              <w:t>Dec 2014</w:t>
            </w:r>
          </w:p>
        </w:tc>
        <w:tc>
          <w:tcPr>
            <w:tcW w:w="3021" w:type="dxa"/>
            <w:tcBorders>
              <w:top w:val="nil"/>
              <w:left w:val="nil"/>
              <w:bottom w:val="nil"/>
              <w:right w:val="nil"/>
            </w:tcBorders>
            <w:hideMark/>
          </w:tcPr>
          <w:p w14:paraId="341157FE" w14:textId="77777777" w:rsidR="00F03BF8" w:rsidRDefault="00F03BF8" w:rsidP="00AC01E4">
            <w:pPr>
              <w:pStyle w:val="Tabellen"/>
            </w:pPr>
            <w:r>
              <w:t>not declared</w:t>
            </w:r>
          </w:p>
        </w:tc>
        <w:tc>
          <w:tcPr>
            <w:tcW w:w="3021" w:type="dxa"/>
            <w:tcBorders>
              <w:top w:val="nil"/>
              <w:left w:val="nil"/>
              <w:bottom w:val="nil"/>
              <w:right w:val="single" w:sz="4" w:space="0" w:color="A5A5A5" w:themeColor="accent3"/>
            </w:tcBorders>
            <w:hideMark/>
          </w:tcPr>
          <w:p w14:paraId="18698D23" w14:textId="77777777" w:rsidR="00F03BF8" w:rsidRDefault="00F03BF8" w:rsidP="00AC01E4">
            <w:pPr>
              <w:pStyle w:val="Tabellen"/>
            </w:pPr>
            <w:r>
              <w:t>2nd half of 2017</w:t>
            </w:r>
          </w:p>
        </w:tc>
      </w:tr>
      <w:tr w:rsidR="00F03BF8" w14:paraId="0123BA34" w14:textId="77777777" w:rsidTr="00454097">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single" w:sz="4" w:space="0" w:color="A5A5A5" w:themeColor="accent3"/>
              <w:right w:val="nil"/>
            </w:tcBorders>
            <w:hideMark/>
          </w:tcPr>
          <w:p w14:paraId="6478343D" w14:textId="77777777" w:rsidR="00F03BF8" w:rsidRDefault="00F03BF8" w:rsidP="00AC01E4">
            <w:pPr>
              <w:pStyle w:val="Tabellen"/>
            </w:pPr>
            <w:r>
              <w:t>Jan 2017</w:t>
            </w:r>
          </w:p>
        </w:tc>
        <w:tc>
          <w:tcPr>
            <w:tcW w:w="3021" w:type="dxa"/>
            <w:tcBorders>
              <w:left w:val="nil"/>
              <w:right w:val="nil"/>
            </w:tcBorders>
            <w:hideMark/>
          </w:tcPr>
          <w:p w14:paraId="7278FF4B" w14:textId="77777777" w:rsidR="00F03BF8" w:rsidRDefault="00F03BF8" w:rsidP="00AC01E4">
            <w:pPr>
              <w:pStyle w:val="Tabellen"/>
            </w:pPr>
            <w:r>
              <w:t>2nd half of 2017</w:t>
            </w:r>
          </w:p>
        </w:tc>
        <w:tc>
          <w:tcPr>
            <w:tcW w:w="3021" w:type="dxa"/>
            <w:tcBorders>
              <w:left w:val="nil"/>
              <w:right w:val="single" w:sz="4" w:space="0" w:color="A5A5A5" w:themeColor="accent3"/>
            </w:tcBorders>
            <w:hideMark/>
          </w:tcPr>
          <w:p w14:paraId="26E6D91B" w14:textId="77777777" w:rsidR="00F03BF8" w:rsidRDefault="00F03BF8" w:rsidP="00AC01E4">
            <w:pPr>
              <w:pStyle w:val="Tabellen"/>
            </w:pPr>
            <w:r>
              <w:t>2018</w:t>
            </w:r>
          </w:p>
        </w:tc>
      </w:tr>
      <w:tr w:rsidR="00F03BF8" w14:paraId="004B3A3A" w14:textId="77777777" w:rsidTr="00454097">
        <w:trPr>
          <w:trHeight w:val="340"/>
        </w:trPr>
        <w:tc>
          <w:tcPr>
            <w:tcW w:w="0" w:type="dxa"/>
            <w:tcBorders>
              <w:top w:val="nil"/>
              <w:left w:val="single" w:sz="4" w:space="0" w:color="A5A5A5" w:themeColor="accent3"/>
              <w:bottom w:val="nil"/>
              <w:right w:val="nil"/>
            </w:tcBorders>
            <w:hideMark/>
          </w:tcPr>
          <w:p w14:paraId="52AB04C0" w14:textId="77777777" w:rsidR="00F03BF8" w:rsidRDefault="00F03BF8" w:rsidP="00AC01E4">
            <w:pPr>
              <w:pStyle w:val="Tabellen"/>
            </w:pPr>
            <w:r>
              <w:t>Dec 2017</w:t>
            </w:r>
          </w:p>
        </w:tc>
        <w:tc>
          <w:tcPr>
            <w:tcW w:w="0" w:type="dxa"/>
            <w:tcBorders>
              <w:top w:val="nil"/>
              <w:left w:val="nil"/>
              <w:bottom w:val="nil"/>
              <w:right w:val="nil"/>
            </w:tcBorders>
            <w:hideMark/>
          </w:tcPr>
          <w:p w14:paraId="05E22BDF" w14:textId="77777777" w:rsidR="00F03BF8" w:rsidRDefault="00F03BF8" w:rsidP="00AC01E4">
            <w:pPr>
              <w:pStyle w:val="Tabellen"/>
            </w:pPr>
            <w:r>
              <w:t>2018</w:t>
            </w:r>
          </w:p>
        </w:tc>
        <w:tc>
          <w:tcPr>
            <w:tcW w:w="0" w:type="dxa"/>
            <w:tcBorders>
              <w:top w:val="nil"/>
              <w:left w:val="nil"/>
              <w:bottom w:val="nil"/>
              <w:right w:val="single" w:sz="4" w:space="0" w:color="A5A5A5" w:themeColor="accent3"/>
            </w:tcBorders>
            <w:hideMark/>
          </w:tcPr>
          <w:p w14:paraId="50B9BB17" w14:textId="77777777" w:rsidR="00F03BF8" w:rsidRDefault="00F03BF8" w:rsidP="00AC01E4">
            <w:pPr>
              <w:pStyle w:val="Tabellen"/>
            </w:pPr>
            <w:r>
              <w:t>Oct 2020</w:t>
            </w:r>
          </w:p>
        </w:tc>
      </w:tr>
      <w:tr w:rsidR="00F03BF8" w:rsidRPr="0010483A" w14:paraId="153A6F54" w14:textId="77777777" w:rsidTr="00AC01E4">
        <w:trPr>
          <w:cnfStyle w:val="000000100000" w:firstRow="0" w:lastRow="0" w:firstColumn="0" w:lastColumn="0" w:oddVBand="0" w:evenVBand="0" w:oddHBand="1" w:evenHBand="0" w:firstRowFirstColumn="0" w:firstRowLastColumn="0" w:lastRowFirstColumn="0" w:lastRowLastColumn="0"/>
          <w:trHeight w:val="232"/>
        </w:trPr>
        <w:tc>
          <w:tcPr>
            <w:tcW w:w="0" w:type="dxa"/>
            <w:tcBorders>
              <w:top w:val="nil"/>
              <w:left w:val="single" w:sz="4" w:space="0" w:color="A5A5A5" w:themeColor="accent3"/>
              <w:bottom w:val="single" w:sz="4" w:space="0" w:color="auto"/>
              <w:right w:val="nil"/>
            </w:tcBorders>
          </w:tcPr>
          <w:p w14:paraId="61056084" w14:textId="77777777" w:rsidR="00F03BF8" w:rsidRPr="001B2C43" w:rsidRDefault="00F03BF8" w:rsidP="00AC01E4">
            <w:pPr>
              <w:pStyle w:val="Tabellen"/>
            </w:pPr>
            <w:r w:rsidRPr="001B2C43">
              <w:t>Sep 2017</w:t>
            </w:r>
          </w:p>
        </w:tc>
        <w:tc>
          <w:tcPr>
            <w:tcW w:w="0" w:type="dxa"/>
            <w:gridSpan w:val="2"/>
            <w:tcBorders>
              <w:top w:val="nil"/>
              <w:left w:val="nil"/>
              <w:bottom w:val="single" w:sz="4" w:space="0" w:color="auto"/>
              <w:right w:val="single" w:sz="4" w:space="0" w:color="A5A5A5" w:themeColor="accent3"/>
            </w:tcBorders>
          </w:tcPr>
          <w:p w14:paraId="2654908E" w14:textId="77777777" w:rsidR="00F03BF8" w:rsidRPr="001B2C43" w:rsidRDefault="00F03BF8" w:rsidP="00AC01E4">
            <w:pPr>
              <w:pStyle w:val="Tabellen"/>
            </w:pPr>
            <w:r w:rsidRPr="001B2C43">
              <w:t>Referendum: Citizen Movements achieved a referendum on the future status of Berlin-</w:t>
            </w:r>
            <w:proofErr w:type="spellStart"/>
            <w:r w:rsidRPr="001B2C43">
              <w:t>Tegel</w:t>
            </w:r>
            <w:proofErr w:type="spellEnd"/>
            <w:r w:rsidRPr="001B2C43">
              <w:t xml:space="preserve">. </w:t>
            </w:r>
            <w:proofErr w:type="gramStart"/>
            <w:r w:rsidRPr="001B2C43">
              <w:t>The majority of</w:t>
            </w:r>
            <w:proofErr w:type="gramEnd"/>
            <w:r w:rsidRPr="001B2C43">
              <w:t xml:space="preserve"> Berlin’s inhabitants voted for “remaining </w:t>
            </w:r>
            <w:proofErr w:type="spellStart"/>
            <w:r w:rsidRPr="001B2C43">
              <w:t>Tegel</w:t>
            </w:r>
            <w:proofErr w:type="spellEnd"/>
            <w:r w:rsidRPr="001B2C43">
              <w:t xml:space="preserve"> open” after the opening of BER. </w:t>
            </w:r>
          </w:p>
        </w:tc>
      </w:tr>
    </w:tbl>
    <w:bookmarkEnd w:id="0"/>
    <w:p w14:paraId="7DCDB7E3" w14:textId="77777777" w:rsidR="00F03BF8" w:rsidRPr="00960C27" w:rsidRDefault="00F03BF8" w:rsidP="00F03BF8">
      <w:pPr>
        <w:rPr>
          <w:rStyle w:val="SubtleEmphasis"/>
        </w:rPr>
      </w:pPr>
      <w:r w:rsidRPr="00960C27">
        <w:rPr>
          <w:rStyle w:val="SubtleEmphasis"/>
        </w:rPr>
        <w:t>SOURCE: Authors’ research based on media articles.</w:t>
      </w:r>
    </w:p>
    <w:p w14:paraId="7290A55E" w14:textId="1C1798C0" w:rsidR="003B1ECB" w:rsidRDefault="00740D6A" w:rsidP="008F7381">
      <w:r w:rsidRPr="00740D6A">
        <w:t xml:space="preserve">We aim </w:t>
      </w:r>
      <w:r w:rsidR="00C33D45">
        <w:t>at</w:t>
      </w:r>
      <w:r w:rsidRPr="00740D6A">
        <w:t xml:space="preserve"> build</w:t>
      </w:r>
      <w:r w:rsidR="00C33D45">
        <w:t>ing</w:t>
      </w:r>
      <w:r w:rsidRPr="00740D6A">
        <w:t xml:space="preserve"> our estimation strategy on a </w:t>
      </w:r>
      <w:r>
        <w:t>diff-in-diff</w:t>
      </w:r>
      <w:r w:rsidRPr="00740D6A">
        <w:t xml:space="preserve"> approach. For this </w:t>
      </w:r>
      <w:r w:rsidR="00634325">
        <w:t xml:space="preserve">purpose, </w:t>
      </w:r>
      <w:r w:rsidRPr="00740D6A">
        <w:t xml:space="preserve">we need a temporal differentiation of the pre- and post-treatment phase and a spatial differentiation into a treatment and a control group. </w:t>
      </w:r>
      <w:r w:rsidR="00BF124C">
        <w:t xml:space="preserve">Meaningful announcement dates (in the sense of our estimation strategy) need to fulfill </w:t>
      </w:r>
      <w:r w:rsidR="00FF2E35">
        <w:t>two</w:t>
      </w:r>
      <w:r w:rsidR="00BF124C">
        <w:t xml:space="preserve"> criteria. </w:t>
      </w:r>
      <w:r w:rsidR="008B4B4E">
        <w:t>First, the announcements should have higher relevance for our empirical analysis if they are made close to the original planned (or rescheduled) opening date. This ensures that market participants react directly after the delay was declared. Potential residents searching for housing in the neighborhood</w:t>
      </w:r>
      <w:r w:rsidR="00476FE4">
        <w:t>s near</w:t>
      </w:r>
      <w:r w:rsidR="008B4B4E" w:rsidDel="00476FE4">
        <w:t xml:space="preserve"> </w:t>
      </w:r>
      <w:r w:rsidR="008B4B4E">
        <w:t>Berlin-</w:t>
      </w:r>
      <w:proofErr w:type="spellStart"/>
      <w:r w:rsidR="008B4B4E">
        <w:t>Tegel</w:t>
      </w:r>
      <w:proofErr w:type="spellEnd"/>
      <w:r w:rsidR="008B4B4E">
        <w:t xml:space="preserve"> expect that the airport will close within the subsequent weeks after the opening of the new airport. </w:t>
      </w:r>
      <w:r w:rsidR="006961FD">
        <w:t xml:space="preserve">Second, the announced time span until the new declared opening must be sufficiently long. Otherwise, market participants may not react to the delay. </w:t>
      </w:r>
    </w:p>
    <w:p w14:paraId="21F9C397" w14:textId="10CD5619" w:rsidR="003B1ECB" w:rsidRDefault="006961FD" w:rsidP="008F7381">
      <w:r>
        <w:t xml:space="preserve">Following these two criteria, the first announcement (in June 2010) should be of low importance. The announcement was made quite long before the planned opening (seventeen months ahead of October 2011), making it hard to interpret when market participants reacted. Furthermore, the announced </w:t>
      </w:r>
      <w:r>
        <w:lastRenderedPageBreak/>
        <w:t xml:space="preserve">delay was rather short (eight months), therefore it is unclear if market participants reacted at all. This kind of delay is quite common for big building projects. </w:t>
      </w:r>
    </w:p>
    <w:p w14:paraId="503BFC18" w14:textId="2D9A5ABD" w:rsidR="00866239" w:rsidRDefault="00421A5C" w:rsidP="008F7381">
      <w:r>
        <w:t>From this perspective, the announcements in May 2012 and in January 2013 form good candidates for stronger reactions in the rental housing market because they were made closely before the planned opening (especially in the case of May 2012)</w:t>
      </w:r>
      <w:r>
        <w:rPr>
          <w:rStyle w:val="FootnoteReference"/>
        </w:rPr>
        <w:footnoteReference w:id="11"/>
      </w:r>
      <w:r>
        <w:t xml:space="preserve"> and the declared opening was far ahead (especially in the case of January 2013 when no new opening was declared).</w:t>
      </w:r>
      <w:r w:rsidR="00176267">
        <w:rPr>
          <w:rStyle w:val="FootnoteReference"/>
        </w:rPr>
        <w:footnoteReference w:id="12"/>
      </w:r>
      <w:r>
        <w:t xml:space="preserve"> </w:t>
      </w:r>
      <w:r w:rsidR="001D3FE5">
        <w:t>Additionally, we run setups controlling for each announced delay shown in Table 2.</w:t>
      </w:r>
      <w:r w:rsidR="00751D9D">
        <w:t xml:space="preserve"> </w:t>
      </w:r>
    </w:p>
    <w:p w14:paraId="42795BAD" w14:textId="5C206845" w:rsidR="0043510C" w:rsidRPr="00E80539" w:rsidRDefault="0043510C" w:rsidP="00E80539">
      <w:pPr>
        <w:jc w:val="left"/>
        <w:rPr>
          <w:b/>
          <w:bCs/>
        </w:rPr>
      </w:pPr>
      <w:r w:rsidRPr="00E80539">
        <w:rPr>
          <w:b/>
          <w:bCs/>
        </w:rPr>
        <w:t>Figure 3</w:t>
      </w:r>
      <w:r w:rsidRPr="00E80539">
        <w:rPr>
          <w:b/>
          <w:bCs/>
        </w:rPr>
        <w:tab/>
        <w:t xml:space="preserve">Google trends </w:t>
      </w:r>
      <w:r w:rsidR="00CB6583" w:rsidRPr="00E80539">
        <w:rPr>
          <w:b/>
          <w:bCs/>
        </w:rPr>
        <w:t xml:space="preserve">searches </w:t>
      </w:r>
      <w:r w:rsidRPr="00E80539">
        <w:rPr>
          <w:b/>
          <w:bCs/>
        </w:rPr>
        <w:t>for “</w:t>
      </w:r>
      <w:proofErr w:type="gramStart"/>
      <w:r w:rsidRPr="00E80539">
        <w:rPr>
          <w:b/>
          <w:bCs/>
        </w:rPr>
        <w:t>BER</w:t>
      </w:r>
      <w:proofErr w:type="gramEnd"/>
      <w:r w:rsidRPr="00E80539">
        <w:rPr>
          <w:b/>
          <w:bCs/>
        </w:rPr>
        <w:t>”</w:t>
      </w:r>
    </w:p>
    <w:p w14:paraId="44BED443" w14:textId="671209E9" w:rsidR="0043510C" w:rsidRDefault="00D01E35" w:rsidP="008F7381">
      <w:r>
        <w:rPr>
          <w:noProof/>
        </w:rPr>
        <w:drawing>
          <wp:inline distT="0" distB="0" distL="0" distR="0" wp14:anchorId="3A131399" wp14:editId="5A01381E">
            <wp:extent cx="5760720" cy="2599055"/>
            <wp:effectExtent l="0" t="0" r="0" b="0"/>
            <wp:docPr id="1" name="Diagramm 1">
              <a:extLst xmlns:a="http://schemas.openxmlformats.org/drawingml/2006/main">
                <a:ext uri="{FF2B5EF4-FFF2-40B4-BE49-F238E27FC236}">
                  <a16:creationId xmlns:a16="http://schemas.microsoft.com/office/drawing/2014/main" id="{06677A12-E109-4127-89BA-F59A6C151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3665" w14:textId="630509AA" w:rsidR="00CB6583" w:rsidRPr="00F03BF8" w:rsidRDefault="00CB6583" w:rsidP="008F7381">
      <w:pPr>
        <w:rPr>
          <w:rStyle w:val="SubtleEmphasis"/>
        </w:rPr>
      </w:pPr>
      <w:r w:rsidRPr="00F03BF8">
        <w:rPr>
          <w:rStyle w:val="SubtleEmphasis"/>
        </w:rPr>
        <w:t xml:space="preserve">SOURCE: Google Trends; searching for “BER” in the period January 2010 to March 2019 (covering our observed period). </w:t>
      </w:r>
      <w:r w:rsidR="001F6BF3" w:rsidRPr="00F03BF8">
        <w:rPr>
          <w:rStyle w:val="SubtleEmphasis"/>
        </w:rPr>
        <w:t>Executed</w:t>
      </w:r>
      <w:r w:rsidRPr="00F03BF8">
        <w:rPr>
          <w:rStyle w:val="SubtleEmphasis"/>
        </w:rPr>
        <w:t xml:space="preserve"> on </w:t>
      </w:r>
      <w:proofErr w:type="gramStart"/>
      <w:r w:rsidRPr="00F03BF8">
        <w:rPr>
          <w:rStyle w:val="SubtleEmphasis"/>
        </w:rPr>
        <w:t>August,</w:t>
      </w:r>
      <w:proofErr w:type="gramEnd"/>
      <w:r w:rsidRPr="00F03BF8">
        <w:rPr>
          <w:rStyle w:val="SubtleEmphasis"/>
        </w:rPr>
        <w:t xml:space="preserve"> 29th 2019.</w:t>
      </w:r>
    </w:p>
    <w:p w14:paraId="37F01B6D" w14:textId="504BCF7F" w:rsidR="00F03BF8" w:rsidRDefault="00F03BF8" w:rsidP="00F03BF8">
      <w:r>
        <w:t xml:space="preserve">The prominence in the media also underpins the importance of the announcements in May 2012 and in January 2013. We quantify this relevance by Google Trends analyses (Figure 3) showing that the search for the term “BER” had two outstanding peaks over time, the first around May 2012 and the second around January 2013. Before the beginning of May 2012, newspaper articles focused on the opening and the corresponding ceremonies. This changed when the delay was declared four weeks before the planned opening, forming nationwide and international media attention. This attention was accelerated further when more skepticism regarding the construction was spread in German media during the following months (especially with the announcement in January 2013, giving no new planned opening). </w:t>
      </w:r>
    </w:p>
    <w:p w14:paraId="62836823" w14:textId="07641B80" w:rsidR="0043510C" w:rsidRDefault="0043510C" w:rsidP="00940674">
      <w:r>
        <w:lastRenderedPageBreak/>
        <w:t>Following the idea to implement a diff</w:t>
      </w:r>
      <w:r w:rsidR="003D6599">
        <w:t>-in-diff</w:t>
      </w:r>
      <w:r>
        <w:t xml:space="preserve"> strategy, we need to define a </w:t>
      </w:r>
      <w:r w:rsidR="00200EB6">
        <w:t xml:space="preserve">spatial </w:t>
      </w:r>
      <w:r>
        <w:t xml:space="preserve">control group, which credibly reflects developments in a counterfactual situation without a treatment. As we follow two different identifications – the case of analyzing effects of the noise-pollution on housing prices, and for the case of analyzing effects of the connectivity to an airport on housing prices – a control group needs to be defined separately for each approach. </w:t>
      </w:r>
    </w:p>
    <w:p w14:paraId="7B972B62" w14:textId="243AD39B" w:rsidR="007133A6" w:rsidRDefault="0043510C" w:rsidP="008F7381">
      <w:r>
        <w:t>For the case of noise-analysis, we know that nearly all objects suffering from noise (typically located in the approach and take-off routes) also benefit from the airport proximity at the same time (as they are located close to the airport). Thus, a control group which is not affected by the airport at all is not suitable as it implicitly refers to the situation without both – noise and connectivity. Therefore, we focus th</w:t>
      </w:r>
      <w:r w:rsidR="007133A6">
        <w:t>e noise-</w:t>
      </w:r>
      <w:r>
        <w:t>analysis on objects which are in proximity to the airport (defined by a maximum drivetime). In this sense, both – control and treatment group – are affected by the proximity to the airport but only the treatment group is also affected by the noise pollution. The noise-pollution is defined by threshold</w:t>
      </w:r>
      <w:r w:rsidR="005637D9">
        <w:t>s</w:t>
      </w:r>
      <w:r>
        <w:t xml:space="preserve"> of 55dB</w:t>
      </w:r>
      <w:r w:rsidR="00C415FF">
        <w:t xml:space="preserve"> </w:t>
      </w:r>
      <w:r>
        <w:t>and 6</w:t>
      </w:r>
      <w:r w:rsidR="00F23B6D">
        <w:t>0</w:t>
      </w:r>
      <w:r>
        <w:t xml:space="preserve">dB. </w:t>
      </w:r>
    </w:p>
    <w:p w14:paraId="7CC8CFB8" w14:textId="34AC40DA" w:rsidR="001B01DA" w:rsidRDefault="001B01DA" w:rsidP="001B01DA">
      <w:pPr>
        <w:pStyle w:val="Tabellenberschrift"/>
      </w:pPr>
      <w:r>
        <w:t>Figure 4</w:t>
      </w:r>
      <w:r>
        <w:tab/>
      </w:r>
      <w:r w:rsidRPr="008A40FE">
        <w:t xml:space="preserve">Noise and drive time around </w:t>
      </w:r>
      <w:proofErr w:type="spellStart"/>
      <w:r w:rsidRPr="008A40FE">
        <w:t>Tegel</w:t>
      </w:r>
      <w:proofErr w:type="spellEnd"/>
    </w:p>
    <w:p w14:paraId="3ED5C2F9" w14:textId="77777777" w:rsidR="001B01DA" w:rsidRDefault="001B01DA" w:rsidP="001B01DA">
      <w:r w:rsidRPr="00E63775">
        <w:rPr>
          <w:noProof/>
        </w:rPr>
        <mc:AlternateContent>
          <mc:Choice Requires="wpg">
            <w:drawing>
              <wp:anchor distT="0" distB="0" distL="114300" distR="114300" simplePos="0" relativeHeight="251658241" behindDoc="0" locked="0" layoutInCell="1" allowOverlap="1" wp14:anchorId="5496B285" wp14:editId="215E5F61">
                <wp:simplePos x="0" y="0"/>
                <wp:positionH relativeFrom="column">
                  <wp:posOffset>4551436</wp:posOffset>
                </wp:positionH>
                <wp:positionV relativeFrom="paragraph">
                  <wp:posOffset>204958</wp:posOffset>
                </wp:positionV>
                <wp:extent cx="1581150" cy="1289539"/>
                <wp:effectExtent l="0" t="0" r="0" b="0"/>
                <wp:wrapNone/>
                <wp:docPr id="3" name="Gruppieren 26"/>
                <wp:cNvGraphicFramePr/>
                <a:graphic xmlns:a="http://schemas.openxmlformats.org/drawingml/2006/main">
                  <a:graphicData uri="http://schemas.microsoft.com/office/word/2010/wordprocessingGroup">
                    <wpg:wgp>
                      <wpg:cNvGrpSpPr/>
                      <wpg:grpSpPr>
                        <a:xfrm>
                          <a:off x="0" y="0"/>
                          <a:ext cx="1581150" cy="1289539"/>
                          <a:chOff x="0" y="0"/>
                          <a:chExt cx="2278807" cy="1304609"/>
                        </a:xfrm>
                      </wpg:grpSpPr>
                      <wps:wsp>
                        <wps:cNvPr id="4" name="Rechteck 4"/>
                        <wps:cNvSpPr/>
                        <wps:spPr>
                          <a:xfrm>
                            <a:off x="0" y="1077097"/>
                            <a:ext cx="144016" cy="144016"/>
                          </a:xfrm>
                          <a:prstGeom prst="rect">
                            <a:avLst/>
                          </a:prstGeom>
                          <a:solidFill>
                            <a:srgbClr val="EE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0" y="827643"/>
                            <a:ext cx="144016" cy="144016"/>
                          </a:xfrm>
                          <a:prstGeom prst="rect">
                            <a:avLst/>
                          </a:prstGeom>
                          <a:solidFill>
                            <a:srgbClr val="EE7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0" y="79284"/>
                            <a:ext cx="144016" cy="144016"/>
                          </a:xfrm>
                          <a:prstGeom prst="rect">
                            <a:avLst/>
                          </a:prstGeom>
                          <a:solidFill>
                            <a:srgbClr val="4E4E4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0" y="328737"/>
                            <a:ext cx="144016" cy="144016"/>
                          </a:xfrm>
                          <a:prstGeom prst="rect">
                            <a:avLst/>
                          </a:prstGeom>
                          <a:solidFill>
                            <a:srgbClr val="EFE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0" y="578190"/>
                            <a:ext cx="144016" cy="144016"/>
                          </a:xfrm>
                          <a:prstGeom prst="rect">
                            <a:avLst/>
                          </a:prstGeom>
                          <a:solidFill>
                            <a:srgbClr val="EEB3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Textfeld 4"/>
                        <wps:cNvSpPr txBox="1"/>
                        <wps:spPr>
                          <a:xfrm>
                            <a:off x="118567" y="0"/>
                            <a:ext cx="2160240" cy="1304609"/>
                          </a:xfrm>
                          <a:prstGeom prst="rect">
                            <a:avLst/>
                          </a:prstGeom>
                          <a:noFill/>
                        </wps:spPr>
                        <wps:txbx>
                          <w:txbxContent>
                            <w:p w14:paraId="6F0DBE76" w14:textId="1A439B4E" w:rsidR="001B01DA" w:rsidRPr="0041271F" w:rsidRDefault="001B01DA" w:rsidP="001B01DA">
                              <w:pPr>
                                <w:rPr>
                                  <w:sz w:val="12"/>
                                  <w:szCs w:val="12"/>
                                </w:rPr>
                              </w:pPr>
                              <w:r w:rsidRPr="0041271F">
                                <w:rPr>
                                  <w:sz w:val="18"/>
                                  <w:szCs w:val="18"/>
                                </w:rPr>
                                <w:t xml:space="preserve">Noise Pollution </w:t>
                              </w:r>
                              <w:r w:rsidR="008355D0" w:rsidRPr="0041271F">
                                <w:rPr>
                                  <w:rFonts w:cstheme="minorHAnsi"/>
                                  <w:sz w:val="18"/>
                                  <w:szCs w:val="18"/>
                                </w:rPr>
                                <w:t>≥</w:t>
                              </w:r>
                              <w:r w:rsidRPr="0041271F">
                                <w:rPr>
                                  <w:sz w:val="18"/>
                                  <w:szCs w:val="18"/>
                                </w:rPr>
                                <w:t xml:space="preserve"> 55dB </w:t>
                              </w:r>
                            </w:p>
                            <w:p w14:paraId="7D50960C" w14:textId="2EA9B775" w:rsidR="001B01DA" w:rsidRPr="0041271F" w:rsidRDefault="001B01DA" w:rsidP="001B01DA">
                              <w:pPr>
                                <w:rPr>
                                  <w:sz w:val="10"/>
                                  <w:szCs w:val="10"/>
                                </w:rPr>
                              </w:pPr>
                              <w:r w:rsidRPr="0041271F">
                                <w:rPr>
                                  <w:sz w:val="18"/>
                                  <w:szCs w:val="18"/>
                                </w:rPr>
                                <w:t>Drivetime</w:t>
                              </w:r>
                              <w:r w:rsidR="005D0819">
                                <w:rPr>
                                  <w:sz w:val="18"/>
                                  <w:szCs w:val="18"/>
                                </w:rPr>
                                <w:t xml:space="preserve"> </w:t>
                              </w:r>
                              <w:r w:rsidR="005D0819">
                                <w:rPr>
                                  <w:rFonts w:cstheme="minorHAnsi"/>
                                  <w:sz w:val="18"/>
                                  <w:szCs w:val="18"/>
                                </w:rPr>
                                <w:t>≤</w:t>
                              </w:r>
                              <w:r w:rsidR="005D0819">
                                <w:rPr>
                                  <w:sz w:val="18"/>
                                  <w:szCs w:val="18"/>
                                </w:rPr>
                                <w:t xml:space="preserve"> </w:t>
                              </w:r>
                              <w:r w:rsidRPr="0041271F">
                                <w:rPr>
                                  <w:sz w:val="18"/>
                                  <w:szCs w:val="18"/>
                                </w:rPr>
                                <w:t>10 minutes</w:t>
                              </w:r>
                            </w:p>
                            <w:p w14:paraId="17993AD4" w14:textId="70532768" w:rsidR="001B01DA" w:rsidRPr="0041271F" w:rsidRDefault="001B01DA" w:rsidP="001B01DA">
                              <w:pPr>
                                <w:rPr>
                                  <w:sz w:val="10"/>
                                  <w:szCs w:val="10"/>
                                </w:rPr>
                              </w:pPr>
                              <w:r w:rsidRPr="0041271F">
                                <w:rPr>
                                  <w:sz w:val="18"/>
                                  <w:szCs w:val="18"/>
                                </w:rPr>
                                <w:t xml:space="preserve">Drivetime </w:t>
                              </w:r>
                              <w:r w:rsidR="005D0819">
                                <w:rPr>
                                  <w:rFonts w:cstheme="minorHAnsi"/>
                                  <w:sz w:val="18"/>
                                  <w:szCs w:val="18"/>
                                </w:rPr>
                                <w:t>≤</w:t>
                              </w:r>
                              <w:r w:rsidDel="005D0819">
                                <w:rPr>
                                  <w:sz w:val="18"/>
                                  <w:szCs w:val="18"/>
                                </w:rPr>
                                <w:t xml:space="preserve"> </w:t>
                              </w:r>
                              <w:r w:rsidRPr="0041271F">
                                <w:rPr>
                                  <w:sz w:val="18"/>
                                  <w:szCs w:val="18"/>
                                </w:rPr>
                                <w:t>15 minutes</w:t>
                              </w:r>
                            </w:p>
                            <w:p w14:paraId="6C72A337" w14:textId="411BA63C" w:rsidR="001B01DA" w:rsidRPr="0041271F" w:rsidRDefault="001B01DA" w:rsidP="001B01DA">
                              <w:pPr>
                                <w:rPr>
                                  <w:sz w:val="10"/>
                                  <w:szCs w:val="10"/>
                                </w:rPr>
                              </w:pPr>
                              <w:r w:rsidRPr="0041271F">
                                <w:rPr>
                                  <w:sz w:val="18"/>
                                  <w:szCs w:val="18"/>
                                </w:rPr>
                                <w:t xml:space="preserve">Drivetime </w:t>
                              </w:r>
                              <w:r w:rsidR="005D0819">
                                <w:rPr>
                                  <w:rFonts w:cstheme="minorHAnsi"/>
                                  <w:sz w:val="18"/>
                                  <w:szCs w:val="18"/>
                                </w:rPr>
                                <w:t>≤</w:t>
                              </w:r>
                              <w:r w:rsidR="005D0819">
                                <w:rPr>
                                  <w:sz w:val="18"/>
                                  <w:szCs w:val="18"/>
                                </w:rPr>
                                <w:t xml:space="preserve"> </w:t>
                              </w:r>
                              <w:r w:rsidRPr="0041271F">
                                <w:rPr>
                                  <w:sz w:val="18"/>
                                  <w:szCs w:val="18"/>
                                </w:rPr>
                                <w:t>20 minutes</w:t>
                              </w:r>
                            </w:p>
                            <w:p w14:paraId="04EC6AC6" w14:textId="77777777" w:rsidR="001B01DA" w:rsidRPr="0041271F" w:rsidRDefault="001B01DA" w:rsidP="001B01DA">
                              <w:pPr>
                                <w:rPr>
                                  <w:sz w:val="10"/>
                                  <w:szCs w:val="10"/>
                                </w:rPr>
                              </w:pPr>
                              <w:r w:rsidRPr="0041271F">
                                <w:rPr>
                                  <w:sz w:val="18"/>
                                  <w:szCs w:val="18"/>
                                </w:rPr>
                                <w:t>Drivetime &gt; 20 minutes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496B285" id="Gruppieren 26" o:spid="_x0000_s1026" style="position:absolute;left:0;text-align:left;margin-left:358.4pt;margin-top:16.15pt;width:124.5pt;height:101.55pt;z-index:251658241;mso-width-relative:margin;mso-height-relative:margin" coordsize="22788,1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cpUgMAAOwRAAAOAAAAZHJzL2Uyb0RvYy54bWzsWMlu2zAQvRfoPwi6N1q8SBYiB01q+1K0&#10;QZJ+AE1RCyqRKklvf9/hIiW1k6JOgeRgJ4BMibM+Po40vLzaNrWzJlxUjKZucOG7DqGYZRUtUvfH&#10;w/xT7DpCIpqhmlGSujsi3Kvpxw+XmzYhIStZnRHugBEqkk2buqWUbeJ5ApekQeKCtYTCZM54gyTc&#10;8sLLONqA9ab2Qt8fexvGs5YzTISAp1/MpDvV9vOcYPk9zwWRTp26EJvUV66vS3X1ppcoKThqywrb&#10;MNAromhQRcFpb+oLkshZ8erAVFNhzgTL5QVmjcfyvMJE5wDZBP5eNgvOVq3OpUg2RdvDBNDu4fRq&#10;s/jb+pY7VZa6A9ehqIElWvBV21aEE+qEYwXQpi0SkFvw9r695fZBYe5UztucN+oXsnG2GtpdDy3Z&#10;SgfDw2AUB8EIVgDDXBDGk9FgYsDHJazQgR4uZ1YzDKM49iOrOfCHY19rep1jT8XXh7NpgUjiESvx&#10;f1jdl6glegmEwsBiNeywuiO4lAT/dIYGKC3UoyQSAYC9CFHgR5E/iQwMPVDDoR+MbbZmDIj3yaKk&#10;5UIuCGscNUhdDhTXzEPrr0Ia0U5EeRasrrJ5Vdf6hhfLm5o7awTbYTbz4U95B+t/iNVUCVOm1My0&#10;egI4dwnpkdzVRMnV9I7kQCFY5VBHojcv6f0gjAmVgZkqUUaM+9FT72q7Kw0dizaoLOfgv7dtDXSS&#10;xkhn20Rp5ZUq0Xu/V/b/FphR7jW0Z0Zlr9xUlPHnDNSQlfVs5DuQDDQKpSXLdkAaLusbZkoQorhk&#10;UIGw5FrZElZtszdgLjDL7PKeuXaLH8XcOIzGw8H7ETcan4nbc+80iAsvgD3i6sKpNg3U5X8tudEk&#10;jHWphgrRvZnerOAOZ+r/XHAtAqfB2wC+efaIC4/grXEkcwdhHA3e71thPpufS+6JldwgOKSu/uA5&#10;krqjKA4mttV6+6o7m10PztQ9NeqGHXUfgHE5qbODDs2R22umOtOuGL/QqwVBPBrD18dhTxsGYz8c&#10;dj3tM53p0c3aY8ultpgJSI3kdrm1rwzbUGzgyCJ1xa8V4sR90l6o5oWyzyvJ8kp3g0rd6NjmBJpj&#10;PdJHCrrfsscf6szi6b2Wejykmf4GAAD//wMAUEsDBBQABgAIAAAAIQC/31Zr4gAAAAoBAAAPAAAA&#10;ZHJzL2Rvd25yZXYueG1sTI/NTsMwEITvSLyDtUjcqPNDQglxqqoCThUSLRLqbZtsk6jxOordJH17&#10;zAmOOzua+SZfzboTIw22NawgXAQgiEtTtVwr+Nq/PSxBWIdcYWeYFFzJwqq4vckxq8zEnzTuXC18&#10;CNsMFTTO9ZmUtmxIo12Yntj/TmbQ6Pw51LIacPLhupNREKRSY8u+ocGeNg2V591FK3ifcFrH4eu4&#10;PZ8218M++fjehqTU/d28fgHhaHZ/ZvjF9+hQeKajuXBlRafgKUw9ulMQRzEIb3hOEy8cFURx8giy&#10;yOX/CcUPAAAA//8DAFBLAQItABQABgAIAAAAIQC2gziS/gAAAOEBAAATAAAAAAAAAAAAAAAAAAAA&#10;AABbQ29udGVudF9UeXBlc10ueG1sUEsBAi0AFAAGAAgAAAAhADj9If/WAAAAlAEAAAsAAAAAAAAA&#10;AAAAAAAALwEAAF9yZWxzLy5yZWxzUEsBAi0AFAAGAAgAAAAhAC1rRylSAwAA7BEAAA4AAAAAAAAA&#10;AAAAAAAALgIAAGRycy9lMm9Eb2MueG1sUEsBAi0AFAAGAAgAAAAhAL/fVmviAAAACgEAAA8AAAAA&#10;AAAAAAAAAAAArAUAAGRycy9kb3ducmV2LnhtbFBLBQYAAAAABAAEAPMAAAC7BgAAAAA=&#10;">
                <v:rect id="Rechteck 4" o:spid="_x0000_s1027" style="position:absolute;top:10770;width:144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gvgAAANoAAAAPAAAAZHJzL2Rvd25yZXYueG1sRE/LisIw&#10;FN0L8w/hDriz6chQpBplGFBnJz7A7aW5ptXmptNErX69EQQ5q8N5cSazztbiQq2vHCv4SlIQxIXT&#10;FRsFu+18MALhA7LG2jEpuJGH2fSjN8Fcuyuv6bIJRsQS9jkqKENocil9UZJFn7iGOGoH11oMkbZG&#10;6havsdzWcpimmbRYcVwosaHfkorT5mwVrJdmdSdO99m/PqKJWAxNplT/s/sZgwjUhbf5lf7TCr7h&#10;eSXeADl9AAAA//8DAFBLAQItABQABgAIAAAAIQDb4fbL7gAAAIUBAAATAAAAAAAAAAAAAAAAAAAA&#10;AABbQ29udGVudF9UeXBlc10ueG1sUEsBAi0AFAAGAAgAAAAhAFr0LFu/AAAAFQEAAAsAAAAAAAAA&#10;AAAAAAAAHwEAAF9yZWxzLy5yZWxzUEsBAi0AFAAGAAgAAAAhANejT+C+AAAA2gAAAA8AAAAAAAAA&#10;AAAAAAAABwIAAGRycy9kb3ducmV2LnhtbFBLBQYAAAAAAwADALcAAADyAgAAAAA=&#10;" fillcolor="#e00" stroked="f" strokeweight="1pt"/>
                <v:rect id="Rechteck 6" o:spid="_x0000_s1028" style="position:absolute;top:8276;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P2wgAAANoAAAAPAAAAZHJzL2Rvd25yZXYueG1sRI/BasMw&#10;EETvhfyD2EAvJZGbQyhOlBAMDjkZ6vYDNtbGcmKtbEu13b+vCoUeh5l5w+yPs23FSINvHCt4XScg&#10;iCunG64VfH7kqzcQPiBrbB2Tgm/ycDwsnvaYajfxO41lqEWEsE9RgQmhS6X0lSGLfu064ujd3GAx&#10;RDnUUg84Rbht5SZJttJiw3HBYEeZoepRflkFOBayN2NWP/Aqs/zevEz9uVDqeTmfdiACzeE//Ne+&#10;aAVb+L0Sb4A8/AAAAP//AwBQSwECLQAUAAYACAAAACEA2+H2y+4AAACFAQAAEwAAAAAAAAAAAAAA&#10;AAAAAAAAW0NvbnRlbnRfVHlwZXNdLnhtbFBLAQItABQABgAIAAAAIQBa9CxbvwAAABUBAAALAAAA&#10;AAAAAAAAAAAAAB8BAABfcmVscy8ucmVsc1BLAQItABQABgAIAAAAIQCGRgP2wgAAANoAAAAPAAAA&#10;AAAAAAAAAAAAAAcCAABkcnMvZG93bnJldi54bWxQSwUGAAAAAAMAAwC3AAAA9gIAAAAA&#10;" fillcolor="#ee7600" stroked="f" strokeweight="1pt"/>
                <v:rect id="Rechteck 7" o:spid="_x0000_s1029" style="position:absolute;top:792;width:144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H8wwAAANoAAAAPAAAAZHJzL2Rvd25yZXYueG1sRI/NasMw&#10;EITvhb6D2EIvpZHrQ2KcyKEESg051TWE3hZrYxtbK2PJP337qBDocZiZb5jDcTW9mGl0rWUFb5sI&#10;BHFldcu1gvL74zUB4Tyyxt4yKfglB8fs8eGAqbYLf9Fc+FoECLsUFTTeD6mUrmrIoNvYgTh4Vzsa&#10;9EGOtdQjLgFuehlH0VYabDksNDjQqaGqKyajQC7nOCmWePi59Pl02k3cvZSfSj0/re97EJ5W/x++&#10;t3OtYAd/V8INkNkNAAD//wMAUEsBAi0AFAAGAAgAAAAhANvh9svuAAAAhQEAABMAAAAAAAAAAAAA&#10;AAAAAAAAAFtDb250ZW50X1R5cGVzXS54bWxQSwECLQAUAAYACAAAACEAWvQsW78AAAAVAQAACwAA&#10;AAAAAAAAAAAAAAAfAQAAX3JlbHMvLnJlbHNQSwECLQAUAAYACAAAACEAh1wR/MMAAADaAAAADwAA&#10;AAAAAAAAAAAAAAAHAgAAZHJzL2Rvd25yZXYueG1sUEsFBgAAAAADAAMAtwAAAPcCAAAAAA==&#10;" fillcolor="#4e4e4e" stroked="f" strokeweight="1pt"/>
                <v:rect id="Rechteck 10" o:spid="_x0000_s1030" style="position:absolute;top:328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QbxQAAANsAAAAPAAAAZHJzL2Rvd25yZXYueG1sRI9PawJB&#10;DMXvQr/DkEIvorOVKmV1lFJaKb2IWjyHnbizuJNZdsb98+2bQ6G3hPfy3i+b3eBr1VEbq8AGnucZ&#10;KOIi2IpLAz/nz9krqJiQLdaBycBIEXbbh8kGcxt6PlJ3SqWSEI45GnApNbnWsXDkMc5DQyzaNbQe&#10;k6xtqW2LvYT7Wi+ybKU9ViwNDht6d1TcTndvYO9W3cfL9Lqk7/u5Gw/9YrzEvTFPj8PbGlSiIf2b&#10;/66/rOALvfwiA+jtLwAAAP//AwBQSwECLQAUAAYACAAAACEA2+H2y+4AAACFAQAAEwAAAAAAAAAA&#10;AAAAAAAAAAAAW0NvbnRlbnRfVHlwZXNdLnhtbFBLAQItABQABgAIAAAAIQBa9CxbvwAAABUBAAAL&#10;AAAAAAAAAAAAAAAAAB8BAABfcmVscy8ucmVsc1BLAQItABQABgAIAAAAIQDVJTQbxQAAANsAAAAP&#10;AAAAAAAAAAAAAAAAAAcCAABkcnMvZG93bnJldi54bWxQSwUGAAAAAAMAAwC3AAAA+QIAAAAA&#10;" fillcolor="#efef00" stroked="f" strokeweight="1pt"/>
                <v:rect id="Rechteck 11" o:spid="_x0000_s1031" style="position:absolute;top:5781;width:144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LKwQAAANsAAAAPAAAAZHJzL2Rvd25yZXYueG1sRE89b8Iw&#10;EN2R+A/WIXUDB4YKpRjUgiK1U0XKwHiKr7EhPofYQPLvaySkbvf0Pm+16V0jbtQF61nBfJaBIK68&#10;tlwrOPwU0yWIEJE1Np5JwUABNuvxaIW59nfe062MtUghHHJUYGJscylDZchhmPmWOHG/vnMYE+xq&#10;qTu8p3DXyEWWvUqHllODwZa2hqpzeXUKvs3H8DXE5YmOxcWWO2uuRbFX6mXSv7+BiNTHf/HT/anT&#10;/Dk8fkkHyPUfAAAA//8DAFBLAQItABQABgAIAAAAIQDb4fbL7gAAAIUBAAATAAAAAAAAAAAAAAAA&#10;AAAAAABbQ29udGVudF9UeXBlc10ueG1sUEsBAi0AFAAGAAgAAAAhAFr0LFu/AAAAFQEAAAsAAAAA&#10;AAAAAAAAAAAAHwEAAF9yZWxzLy5yZWxzUEsBAi0AFAAGAAgAAAAhANgbIsrBAAAA2wAAAA8AAAAA&#10;AAAAAAAAAAAABwIAAGRycy9kb3ducmV2LnhtbFBLBQYAAAAAAwADALcAAAD1AgAAAAA=&#10;" fillcolor="#eeb300" stroked="f" strokeweight="1pt"/>
                <v:shapetype id="_x0000_t202" coordsize="21600,21600" o:spt="202" path="m,l,21600r21600,l21600,xe">
                  <v:stroke joinstyle="miter"/>
                  <v:path gradientshapeok="t" o:connecttype="rect"/>
                </v:shapetype>
                <v:shape id="Textfeld 4" o:spid="_x0000_s1032" type="#_x0000_t202" style="position:absolute;left:1185;width:21603;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F0DBE76" w14:textId="1A439B4E" w:rsidR="001B01DA" w:rsidRPr="0041271F" w:rsidRDefault="001B01DA" w:rsidP="001B01DA">
                        <w:pPr>
                          <w:rPr>
                            <w:sz w:val="12"/>
                            <w:szCs w:val="12"/>
                          </w:rPr>
                        </w:pPr>
                        <w:r w:rsidRPr="0041271F">
                          <w:rPr>
                            <w:sz w:val="18"/>
                            <w:szCs w:val="18"/>
                          </w:rPr>
                          <w:t xml:space="preserve">Noise Pollution </w:t>
                        </w:r>
                        <w:r w:rsidR="008355D0" w:rsidRPr="0041271F">
                          <w:rPr>
                            <w:rFonts w:cstheme="minorHAnsi"/>
                            <w:sz w:val="18"/>
                            <w:szCs w:val="18"/>
                          </w:rPr>
                          <w:t>≥</w:t>
                        </w:r>
                        <w:r w:rsidRPr="0041271F">
                          <w:rPr>
                            <w:sz w:val="18"/>
                            <w:szCs w:val="18"/>
                          </w:rPr>
                          <w:t xml:space="preserve"> 55dB </w:t>
                        </w:r>
                      </w:p>
                      <w:p w14:paraId="7D50960C" w14:textId="2EA9B775" w:rsidR="001B01DA" w:rsidRPr="0041271F" w:rsidRDefault="001B01DA" w:rsidP="001B01DA">
                        <w:pPr>
                          <w:rPr>
                            <w:sz w:val="10"/>
                            <w:szCs w:val="10"/>
                          </w:rPr>
                        </w:pPr>
                        <w:r w:rsidRPr="0041271F">
                          <w:rPr>
                            <w:sz w:val="18"/>
                            <w:szCs w:val="18"/>
                          </w:rPr>
                          <w:t>Drivetime</w:t>
                        </w:r>
                        <w:r w:rsidR="005D0819">
                          <w:rPr>
                            <w:sz w:val="18"/>
                            <w:szCs w:val="18"/>
                          </w:rPr>
                          <w:t xml:space="preserve"> </w:t>
                        </w:r>
                        <w:r w:rsidR="005D0819">
                          <w:rPr>
                            <w:rFonts w:cstheme="minorHAnsi"/>
                            <w:sz w:val="18"/>
                            <w:szCs w:val="18"/>
                          </w:rPr>
                          <w:t>≤</w:t>
                        </w:r>
                        <w:r w:rsidR="005D0819">
                          <w:rPr>
                            <w:sz w:val="18"/>
                            <w:szCs w:val="18"/>
                          </w:rPr>
                          <w:t xml:space="preserve"> </w:t>
                        </w:r>
                        <w:r w:rsidRPr="0041271F">
                          <w:rPr>
                            <w:sz w:val="18"/>
                            <w:szCs w:val="18"/>
                          </w:rPr>
                          <w:t>10 minutes</w:t>
                        </w:r>
                      </w:p>
                      <w:p w14:paraId="17993AD4" w14:textId="70532768" w:rsidR="001B01DA" w:rsidRPr="0041271F" w:rsidRDefault="001B01DA" w:rsidP="001B01DA">
                        <w:pPr>
                          <w:rPr>
                            <w:sz w:val="10"/>
                            <w:szCs w:val="10"/>
                          </w:rPr>
                        </w:pPr>
                        <w:r w:rsidRPr="0041271F">
                          <w:rPr>
                            <w:sz w:val="18"/>
                            <w:szCs w:val="18"/>
                          </w:rPr>
                          <w:t xml:space="preserve">Drivetime </w:t>
                        </w:r>
                        <w:r w:rsidR="005D0819">
                          <w:rPr>
                            <w:rFonts w:cstheme="minorHAnsi"/>
                            <w:sz w:val="18"/>
                            <w:szCs w:val="18"/>
                          </w:rPr>
                          <w:t>≤</w:t>
                        </w:r>
                        <w:r w:rsidDel="005D0819">
                          <w:rPr>
                            <w:sz w:val="18"/>
                            <w:szCs w:val="18"/>
                          </w:rPr>
                          <w:t xml:space="preserve"> </w:t>
                        </w:r>
                        <w:r w:rsidRPr="0041271F">
                          <w:rPr>
                            <w:sz w:val="18"/>
                            <w:szCs w:val="18"/>
                          </w:rPr>
                          <w:t>15 minutes</w:t>
                        </w:r>
                      </w:p>
                      <w:p w14:paraId="6C72A337" w14:textId="411BA63C" w:rsidR="001B01DA" w:rsidRPr="0041271F" w:rsidRDefault="001B01DA" w:rsidP="001B01DA">
                        <w:pPr>
                          <w:rPr>
                            <w:sz w:val="10"/>
                            <w:szCs w:val="10"/>
                          </w:rPr>
                        </w:pPr>
                        <w:r w:rsidRPr="0041271F">
                          <w:rPr>
                            <w:sz w:val="18"/>
                            <w:szCs w:val="18"/>
                          </w:rPr>
                          <w:t xml:space="preserve">Drivetime </w:t>
                        </w:r>
                        <w:r w:rsidR="005D0819">
                          <w:rPr>
                            <w:rFonts w:cstheme="minorHAnsi"/>
                            <w:sz w:val="18"/>
                            <w:szCs w:val="18"/>
                          </w:rPr>
                          <w:t>≤</w:t>
                        </w:r>
                        <w:r w:rsidR="005D0819">
                          <w:rPr>
                            <w:sz w:val="18"/>
                            <w:szCs w:val="18"/>
                          </w:rPr>
                          <w:t xml:space="preserve"> </w:t>
                        </w:r>
                        <w:r w:rsidRPr="0041271F">
                          <w:rPr>
                            <w:sz w:val="18"/>
                            <w:szCs w:val="18"/>
                          </w:rPr>
                          <w:t>20 minutes</w:t>
                        </w:r>
                      </w:p>
                      <w:p w14:paraId="04EC6AC6" w14:textId="77777777" w:rsidR="001B01DA" w:rsidRPr="0041271F" w:rsidRDefault="001B01DA" w:rsidP="001B01DA">
                        <w:pPr>
                          <w:rPr>
                            <w:sz w:val="10"/>
                            <w:szCs w:val="10"/>
                          </w:rPr>
                        </w:pPr>
                        <w:r w:rsidRPr="0041271F">
                          <w:rPr>
                            <w:sz w:val="18"/>
                            <w:szCs w:val="18"/>
                          </w:rPr>
                          <w:t>Drivetime &gt; 20 minutes</w:t>
                        </w:r>
                      </w:p>
                    </w:txbxContent>
                  </v:textbox>
                </v:shape>
              </v:group>
            </w:pict>
          </mc:Fallback>
        </mc:AlternateContent>
      </w:r>
      <w:r>
        <w:rPr>
          <w:noProof/>
        </w:rPr>
        <w:drawing>
          <wp:inline distT="0" distB="0" distL="0" distR="0" wp14:anchorId="4DDFF4C5" wp14:editId="23BE15B1">
            <wp:extent cx="5681980" cy="462724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80" cy="4627245"/>
                    </a:xfrm>
                    <a:prstGeom prst="rect">
                      <a:avLst/>
                    </a:prstGeom>
                    <a:noFill/>
                  </pic:spPr>
                </pic:pic>
              </a:graphicData>
            </a:graphic>
          </wp:inline>
        </w:drawing>
      </w:r>
      <w:r w:rsidRPr="00E63775">
        <w:rPr>
          <w:noProof/>
        </w:rPr>
        <w:t xml:space="preserve"> </w:t>
      </w:r>
    </w:p>
    <w:p w14:paraId="29A5B17C" w14:textId="77777777" w:rsidR="001B01DA" w:rsidRPr="00F03BF8" w:rsidRDefault="001B01DA" w:rsidP="001B01DA">
      <w:pPr>
        <w:rPr>
          <w:rStyle w:val="SubtleEmphasis"/>
        </w:rPr>
      </w:pPr>
      <w:r w:rsidRPr="00F03BF8">
        <w:rPr>
          <w:rStyle w:val="SubtleEmphasis"/>
        </w:rPr>
        <w:t>SOURCE: RWI-GEO-RED, drivetime to Berlin-</w:t>
      </w:r>
      <w:proofErr w:type="spellStart"/>
      <w:r w:rsidRPr="00F03BF8">
        <w:rPr>
          <w:rStyle w:val="SubtleEmphasis"/>
        </w:rPr>
        <w:t>Tegel</w:t>
      </w:r>
      <w:proofErr w:type="spellEnd"/>
      <w:r w:rsidRPr="00F03BF8">
        <w:rPr>
          <w:rStyle w:val="SubtleEmphasis"/>
        </w:rPr>
        <w:t xml:space="preserve"> calculated by algorithm obtained from RWI-GEO-DRIVETIME. Noise-pollution obtained from </w:t>
      </w:r>
      <w:proofErr w:type="spellStart"/>
      <w:r w:rsidRPr="00F03BF8">
        <w:rPr>
          <w:rStyle w:val="SubtleEmphasis"/>
        </w:rPr>
        <w:t>Senatsverwaltung</w:t>
      </w:r>
      <w:proofErr w:type="spellEnd"/>
      <w:r w:rsidRPr="00F03BF8">
        <w:rPr>
          <w:rStyle w:val="SubtleEmphasis"/>
        </w:rPr>
        <w:t xml:space="preserve"> Berlin.</w:t>
      </w:r>
    </w:p>
    <w:p w14:paraId="7FD49CDF" w14:textId="4C823620" w:rsidR="00514D78" w:rsidRDefault="00514D78" w:rsidP="008F7381">
      <w:r>
        <w:t>For the case of job/connectivity</w:t>
      </w:r>
      <w:r w:rsidR="00870C68">
        <w:t xml:space="preserve"> </w:t>
      </w:r>
      <w:r>
        <w:t xml:space="preserve">analysis, we define our control group by all objects in Berlin which are not located in the proximity of </w:t>
      </w:r>
      <w:proofErr w:type="spellStart"/>
      <w:r>
        <w:t>Tegel</w:t>
      </w:r>
      <w:proofErr w:type="spellEnd"/>
      <w:r>
        <w:t xml:space="preserve"> (defined by a threshold of maximum drivetime to </w:t>
      </w:r>
      <w:proofErr w:type="spellStart"/>
      <w:r>
        <w:t>Tegel</w:t>
      </w:r>
      <w:proofErr w:type="spellEnd"/>
      <w:r>
        <w:t xml:space="preserve">). Vice versa, the treatment group is defined by those objects within a certain proximity. The twofold effects of the airport are also present in this </w:t>
      </w:r>
      <w:r w:rsidR="001B01DA">
        <w:t>setting since</w:t>
      </w:r>
      <w:r>
        <w:t xml:space="preserve"> the properties that benefit from jobs and </w:t>
      </w:r>
      <w:r>
        <w:lastRenderedPageBreak/>
        <w:t xml:space="preserve">connectivity also suffer from noise pollution. </w:t>
      </w:r>
      <w:r w:rsidR="006B28F5">
        <w:t>In the job/connecti</w:t>
      </w:r>
      <w:r w:rsidR="00870C68">
        <w:t>vity analysis, t</w:t>
      </w:r>
      <w:r>
        <w:t>o avoid biases by the noise pollution we exclude all properties affected by noise (above 55dB) in the treatment and control group.</w:t>
      </w:r>
    </w:p>
    <w:p w14:paraId="71A82EFF" w14:textId="60F2D039" w:rsidR="001B01DA" w:rsidRDefault="001B01DA" w:rsidP="001B01DA">
      <w:r>
        <w:t>Figure 4 illustrates this setting on the level of 1x1 km grids for Berlin</w:t>
      </w:r>
      <w:r w:rsidR="00870C68">
        <w:t>.</w:t>
      </w:r>
      <w:r>
        <w:t xml:space="preserve"> The color scheme from yellow to red marks the drivetime to </w:t>
      </w:r>
      <w:proofErr w:type="spellStart"/>
      <w:r>
        <w:t>Tegel</w:t>
      </w:r>
      <w:proofErr w:type="spellEnd"/>
      <w:r>
        <w:t xml:space="preserve"> airport (marked by the icon in the northwest). Grids filled with the grey layer are affected by noise pollution of at least 55dB. This grey area marks the treatment group </w:t>
      </w:r>
      <w:proofErr w:type="gramStart"/>
      <w:r>
        <w:t>as long as</w:t>
      </w:r>
      <w:proofErr w:type="gramEnd"/>
      <w:r>
        <w:t xml:space="preserve"> it is located within a drivetime of at most 20 minutes (yellow to dark-orange areas). The control group is defined by </w:t>
      </w:r>
      <w:r w:rsidR="006B7C74">
        <w:t xml:space="preserve">apartments </w:t>
      </w:r>
      <w:r>
        <w:t xml:space="preserve">in the yellow to dark-orange area (drivetime at most 20 minutes). </w:t>
      </w:r>
      <w:r w:rsidR="00F65D26">
        <w:t xml:space="preserve">In our empirical results below, we also consider a robustness check with drivetime at most 15 minutes. </w:t>
      </w:r>
      <w:r>
        <w:t xml:space="preserve">All objects in the red area are excluded from the noise-analysis, even if they are noise polluted. </w:t>
      </w:r>
    </w:p>
    <w:p w14:paraId="11FAA380" w14:textId="5E2AFE0F" w:rsidR="0043510C" w:rsidRDefault="0043510C" w:rsidP="008F7381">
      <w:r>
        <w:t xml:space="preserve">Figure 5 </w:t>
      </w:r>
      <w:r w:rsidR="008B5B80">
        <w:t>illustrates our hypothesis graphically</w:t>
      </w:r>
      <w:r w:rsidR="004933A7">
        <w:t xml:space="preserve"> for noise effects (Panel A) and proximity effects (Panel B)</w:t>
      </w:r>
      <w:r w:rsidR="003D1A02">
        <w:t xml:space="preserve"> and thus provides a helpful overview for effects we </w:t>
      </w:r>
      <w:proofErr w:type="gramStart"/>
      <w:r w:rsidR="003D1A02">
        <w:t>have to</w:t>
      </w:r>
      <w:proofErr w:type="gramEnd"/>
      <w:r w:rsidR="003D1A02">
        <w:t xml:space="preserve"> model</w:t>
      </w:r>
      <w:r w:rsidR="001A1564">
        <w:t xml:space="preserve"> in the estimations</w:t>
      </w:r>
      <w:r w:rsidR="004933A7">
        <w:t xml:space="preserve">. </w:t>
      </w:r>
      <w:r w:rsidR="005268CE">
        <w:t xml:space="preserve">In general, we assume an increasing price trend all over Berlin. </w:t>
      </w:r>
      <w:r w:rsidR="00E70EA0">
        <w:t>Regarding the apartments treated by noise from the Berlin-</w:t>
      </w:r>
      <w:proofErr w:type="spellStart"/>
      <w:r w:rsidR="00E70EA0">
        <w:t>Tegel</w:t>
      </w:r>
      <w:proofErr w:type="spellEnd"/>
      <w:r w:rsidR="003C6B9D">
        <w:t xml:space="preserve"> airport</w:t>
      </w:r>
      <w:r w:rsidR="00E70EA0">
        <w:t xml:space="preserve">, </w:t>
      </w:r>
      <w:r w:rsidR="00DA599D">
        <w:t xml:space="preserve">we assume that rents are </w:t>
      </w:r>
      <w:r w:rsidR="005268CE">
        <w:t xml:space="preserve">on a </w:t>
      </w:r>
      <w:r w:rsidR="00DA599D">
        <w:t xml:space="preserve">lower </w:t>
      </w:r>
      <w:r w:rsidR="005268CE">
        <w:t xml:space="preserve">level </w:t>
      </w:r>
      <w:r w:rsidR="00E70EA0">
        <w:t>since</w:t>
      </w:r>
      <w:r w:rsidR="00DA599D">
        <w:t xml:space="preserve"> noise-pollution</w:t>
      </w:r>
      <w:r w:rsidR="00E70EA0">
        <w:t xml:space="preserve"> forms a </w:t>
      </w:r>
      <w:proofErr w:type="spellStart"/>
      <w:r w:rsidR="00E70EA0">
        <w:t>disamenity</w:t>
      </w:r>
      <w:proofErr w:type="spellEnd"/>
      <w:r w:rsidR="00C90680">
        <w:t xml:space="preserve"> (Panel A)</w:t>
      </w:r>
      <w:r w:rsidR="00E70EA0">
        <w:t>.</w:t>
      </w:r>
      <w:r w:rsidR="00DA599D">
        <w:t xml:space="preserve"> </w:t>
      </w:r>
      <w:r w:rsidR="00C902A1">
        <w:t xml:space="preserve">Following the idea that the </w:t>
      </w:r>
      <w:r w:rsidR="008E0804">
        <w:t xml:space="preserve">projected close of </w:t>
      </w:r>
      <w:proofErr w:type="spellStart"/>
      <w:r w:rsidR="008E0804">
        <w:t>Tegel</w:t>
      </w:r>
      <w:proofErr w:type="spellEnd"/>
      <w:r w:rsidR="008E0804">
        <w:t xml:space="preserve"> (opening of BER)</w:t>
      </w:r>
      <w:r w:rsidR="00C90680">
        <w:t xml:space="preserve"> </w:t>
      </w:r>
      <w:r w:rsidR="00595754">
        <w:t>influences</w:t>
      </w:r>
      <w:r w:rsidR="00C90680">
        <w:t xml:space="preserve"> rents, we </w:t>
      </w:r>
      <w:r w:rsidR="00C443B9">
        <w:t xml:space="preserve">expect </w:t>
      </w:r>
      <w:r w:rsidR="00D22645">
        <w:t>rent</w:t>
      </w:r>
      <w:r>
        <w:t xml:space="preserve"> </w:t>
      </w:r>
      <w:r w:rsidR="00C5236F">
        <w:t xml:space="preserve">prices of </w:t>
      </w:r>
      <w:r w:rsidR="0033682E">
        <w:t xml:space="preserve">treated </w:t>
      </w:r>
      <w:r w:rsidR="004933A7">
        <w:t xml:space="preserve">apartments </w:t>
      </w:r>
      <w:r w:rsidR="0033682E">
        <w:t xml:space="preserve">to catch up against </w:t>
      </w:r>
      <w:r>
        <w:t xml:space="preserve">untreated </w:t>
      </w:r>
      <w:r w:rsidR="008F7359">
        <w:t xml:space="preserve">apartments </w:t>
      </w:r>
      <w:r w:rsidR="009C194A">
        <w:t>over</w:t>
      </w:r>
      <w:r w:rsidR="00C5236F">
        <w:t xml:space="preserve"> </w:t>
      </w:r>
      <w:r>
        <w:t xml:space="preserve">time. </w:t>
      </w:r>
      <w:r w:rsidR="00584118">
        <w:t xml:space="preserve">The treatment </w:t>
      </w:r>
      <w:r w:rsidR="00A35A2E">
        <w:t>(</w:t>
      </w:r>
      <w:r w:rsidR="00E3457F">
        <w:t xml:space="preserve">announcements </w:t>
      </w:r>
      <w:r w:rsidR="00A35A2E">
        <w:t>of a delay)</w:t>
      </w:r>
      <w:r w:rsidR="00E3457F">
        <w:t xml:space="preserve"> is </w:t>
      </w:r>
      <w:r w:rsidR="00D566AF">
        <w:t xml:space="preserve">mapped by the vertical line. Once the </w:t>
      </w:r>
      <w:r w:rsidR="00B62020">
        <w:t xml:space="preserve">delay is announced, noise is supposed to remain longer and </w:t>
      </w:r>
      <w:r w:rsidR="00793C1B">
        <w:t xml:space="preserve">the catching-up of rents in treated areas is assumed to be shifted back. </w:t>
      </w:r>
      <w:r w:rsidR="00F31B7B">
        <w:t xml:space="preserve">This is the key effect our noise analysis focusses on. </w:t>
      </w:r>
    </w:p>
    <w:p w14:paraId="0D1AA605" w14:textId="70C3BD46" w:rsidR="00D10777" w:rsidRDefault="00D10777" w:rsidP="008F7381">
      <w:r>
        <w:t>By contrast to</w:t>
      </w:r>
      <w:r w:rsidDel="000A6056">
        <w:t xml:space="preserve"> </w:t>
      </w:r>
      <w:r>
        <w:t>noise pollution</w:t>
      </w:r>
      <w:r w:rsidR="00913096">
        <w:t>,</w:t>
      </w:r>
      <w:r>
        <w:t xml:space="preserve"> </w:t>
      </w:r>
      <w:r w:rsidR="001D265A">
        <w:t xml:space="preserve">Panel B </w:t>
      </w:r>
      <w:r w:rsidR="003362B8">
        <w:t xml:space="preserve">illustrates rent effects of </w:t>
      </w:r>
      <w:proofErr w:type="gramStart"/>
      <w:r w:rsidR="005A7BC0">
        <w:t>close</w:t>
      </w:r>
      <w:r>
        <w:t xml:space="preserve"> proximity</w:t>
      </w:r>
      <w:proofErr w:type="gramEnd"/>
      <w:r>
        <w:t xml:space="preserve"> to </w:t>
      </w:r>
      <w:r w:rsidR="005A7BC0">
        <w:t xml:space="preserve">the </w:t>
      </w:r>
      <w:r>
        <w:t xml:space="preserve">airport </w:t>
      </w:r>
      <w:r w:rsidR="005A7BC0">
        <w:t xml:space="preserve">before and after the </w:t>
      </w:r>
      <w:r w:rsidR="004948DD">
        <w:t xml:space="preserve">announced delays. </w:t>
      </w:r>
      <w:r w:rsidR="008001EC">
        <w:t>Again,</w:t>
      </w:r>
      <w:r w:rsidR="004948DD">
        <w:t xml:space="preserve"> both group</w:t>
      </w:r>
      <w:r w:rsidR="008001EC">
        <w:t>s</w:t>
      </w:r>
      <w:r w:rsidR="004948DD">
        <w:t xml:space="preserve"> are characterized by an </w:t>
      </w:r>
      <w:r w:rsidR="00F04F99">
        <w:t xml:space="preserve">increasing price trend, but the rent level for the treated group (close to the airport without high noise </w:t>
      </w:r>
      <w:r w:rsidR="00942716">
        <w:t xml:space="preserve">pollution) </w:t>
      </w:r>
      <w:r w:rsidR="0083344D">
        <w:t>is higher since the proximity</w:t>
      </w:r>
      <w:r w:rsidR="007711DB">
        <w:t xml:space="preserve"> (without noise pollution)</w:t>
      </w:r>
      <w:r w:rsidR="0083344D">
        <w:t xml:space="preserve"> is an amenity. </w:t>
      </w:r>
      <w:r>
        <w:t xml:space="preserve">However, it is assumed that prices will converge </w:t>
      </w:r>
      <w:r w:rsidR="005C1CC0">
        <w:t xml:space="preserve">between the treated and untreated </w:t>
      </w:r>
      <w:r w:rsidR="003B14AE">
        <w:t>because</w:t>
      </w:r>
      <w:r>
        <w:t xml:space="preserve"> </w:t>
      </w:r>
      <w:proofErr w:type="spellStart"/>
      <w:r>
        <w:t>Tegel</w:t>
      </w:r>
      <w:proofErr w:type="spellEnd"/>
      <w:r>
        <w:t xml:space="preserve"> </w:t>
      </w:r>
      <w:r w:rsidR="003B14AE">
        <w:t>will</w:t>
      </w:r>
      <w:r>
        <w:t xml:space="preserve"> </w:t>
      </w:r>
      <w:proofErr w:type="gramStart"/>
      <w:r>
        <w:t>close</w:t>
      </w:r>
      <w:proofErr w:type="gramEnd"/>
      <w:r>
        <w:t xml:space="preserve"> </w:t>
      </w:r>
      <w:r w:rsidR="003B14AE">
        <w:t>and</w:t>
      </w:r>
      <w:r>
        <w:t xml:space="preserve"> the amenity disappears then. At the time of the delayed opening announcement, prospective residents’ expectations change, leading to an upward shift in prices for the treated group, followed by the converging process starting again after this shift.</w:t>
      </w:r>
    </w:p>
    <w:p w14:paraId="7C05B243" w14:textId="706AE0D2" w:rsidR="004B25ED" w:rsidRDefault="0043510C" w:rsidP="001B01DA">
      <w:pPr>
        <w:pStyle w:val="Tabellenberschrift"/>
      </w:pPr>
      <w:r>
        <w:t>Figure 5</w:t>
      </w:r>
      <w:r>
        <w:tab/>
        <w:t>Expected</w:t>
      </w:r>
      <w:r w:rsidR="00193762">
        <w:t xml:space="preserve"> rent </w:t>
      </w:r>
      <w:r>
        <w:t xml:space="preserve">price development by </w:t>
      </w:r>
      <w:r w:rsidR="00193762">
        <w:t>a</w:t>
      </w:r>
      <w:r w:rsidR="001B01DA">
        <w:t>n</w:t>
      </w:r>
      <w:r w:rsidR="00193762">
        <w:t>nouncements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480"/>
      </w:tblGrid>
      <w:tr w:rsidR="00B57A9C" w:rsidRPr="0010483A" w14:paraId="1FB9E846" w14:textId="77777777" w:rsidTr="004B25ED">
        <w:tc>
          <w:tcPr>
            <w:tcW w:w="4592" w:type="dxa"/>
          </w:tcPr>
          <w:p w14:paraId="5B5C74A7" w14:textId="35688667" w:rsidR="00B57A9C" w:rsidRPr="008F7381" w:rsidRDefault="00193762" w:rsidP="001B01DA">
            <w:pPr>
              <w:pStyle w:val="Tabellenberschrift"/>
            </w:pPr>
            <w:r w:rsidRPr="008F7381">
              <w:t>Panel A: By noise treatment</w:t>
            </w:r>
          </w:p>
        </w:tc>
        <w:tc>
          <w:tcPr>
            <w:tcW w:w="4480" w:type="dxa"/>
          </w:tcPr>
          <w:p w14:paraId="04F4003D" w14:textId="0A8F2674" w:rsidR="00B57A9C" w:rsidRPr="0041271F" w:rsidRDefault="00193762" w:rsidP="008F7381">
            <w:pPr>
              <w:rPr>
                <w:b/>
              </w:rPr>
            </w:pPr>
            <w:r w:rsidRPr="0041271F">
              <w:rPr>
                <w:b/>
              </w:rPr>
              <w:t>Panel B: By proximity treatment</w:t>
            </w:r>
          </w:p>
        </w:tc>
      </w:tr>
      <w:tr w:rsidR="00B57A9C" w14:paraId="60CC56CC" w14:textId="77777777" w:rsidTr="004B25ED">
        <w:tc>
          <w:tcPr>
            <w:tcW w:w="4592" w:type="dxa"/>
          </w:tcPr>
          <w:p w14:paraId="3A107D2D" w14:textId="3699BA44" w:rsidR="00B57A9C" w:rsidRDefault="00B57A9C" w:rsidP="008F7381">
            <w:r w:rsidRPr="007B5C1D">
              <w:rPr>
                <w:noProof/>
              </w:rPr>
              <w:drawing>
                <wp:inline distT="0" distB="0" distL="0" distR="0" wp14:anchorId="428B9640" wp14:editId="53ACC2CF">
                  <wp:extent cx="2838450" cy="1752378"/>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07" t="9017" r="21490" b="15571"/>
                          <a:stretch/>
                        </pic:blipFill>
                        <pic:spPr bwMode="auto">
                          <a:xfrm>
                            <a:off x="0" y="0"/>
                            <a:ext cx="2864264" cy="17683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0" w:type="dxa"/>
          </w:tcPr>
          <w:p w14:paraId="259F0695" w14:textId="6DA9A52E" w:rsidR="00B57A9C" w:rsidRDefault="00B57A9C" w:rsidP="008F7381">
            <w:r w:rsidRPr="007B5C1D">
              <w:rPr>
                <w:noProof/>
              </w:rPr>
              <w:drawing>
                <wp:inline distT="0" distB="0" distL="0" distR="0" wp14:anchorId="2032D2B2" wp14:editId="40CF646F">
                  <wp:extent cx="2765662" cy="180022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57" t="7647" r="29497" b="5374"/>
                          <a:stretch/>
                        </pic:blipFill>
                        <pic:spPr bwMode="auto">
                          <a:xfrm>
                            <a:off x="0" y="0"/>
                            <a:ext cx="2774833" cy="18061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64DA952" w14:textId="7B0E93BD" w:rsidR="00A71426" w:rsidRDefault="009B313F" w:rsidP="008F7381">
      <w:r>
        <w:t>Our diff- in-diff approach for the noise effect</w:t>
      </w:r>
      <w:r w:rsidR="00343B87">
        <w:t xml:space="preserve"> is define</w:t>
      </w:r>
      <w:r w:rsidR="00E13CC1">
        <w:t>d</w:t>
      </w:r>
      <w:r w:rsidR="00343B87">
        <w:t xml:space="preserve"> </w:t>
      </w:r>
      <w:proofErr w:type="gramStart"/>
      <w:r w:rsidR="00343B87">
        <w:t>by</w:t>
      </w:r>
      <w:proofErr w:type="gramEnd"/>
      <w:r w:rsidR="00343B87">
        <w:t xml:space="preserve"> </w:t>
      </w:r>
    </w:p>
    <w:p w14:paraId="7B81DCA1" w14:textId="77777777" w:rsidR="0043510C" w:rsidRDefault="00E80539" w:rsidP="008F7381">
      <m:oMath>
        <m:sSub>
          <m:sSubPr>
            <m:ctrlPr>
              <w:rPr>
                <w:rFonts w:ascii="Cambria Math" w:hAnsi="Cambria Math"/>
              </w:rPr>
            </m:ctrlPr>
          </m:sSubPr>
          <m:e>
            <m:r>
              <w:rPr>
                <w:rFonts w:ascii="Cambria Math" w:hAnsi="Cambria Math"/>
              </w:rPr>
              <m:t>y</m:t>
            </m:r>
          </m:e>
          <m:sub>
            <m:r>
              <w:rPr>
                <w:rFonts w:ascii="Cambria Math" w:hAnsi="Cambria Math"/>
              </w:rPr>
              <m:t>ignt</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sub>
            </m:sSub>
            <m:r>
              <w:rPr>
                <w:rFonts w:ascii="Cambria Math" w:hAnsi="Cambria Math"/>
              </w:rPr>
              <m:t>N</m:t>
            </m:r>
          </m:e>
          <m:sub>
            <m:r>
              <w:rPr>
                <w:rFonts w:ascii="Cambria Math" w:hAnsi="Cambria Math"/>
              </w:rPr>
              <m:t>n</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2</m:t>
                </m:r>
              </m:sub>
            </m:sSub>
            <m:r>
              <w:rPr>
                <w:rFonts w:ascii="Cambria Math" w:hAnsi="Cambria Math"/>
              </w:rPr>
              <m:t>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g</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1</m:t>
            </m:r>
          </m:sub>
        </m:sSub>
        <m:sSub>
          <m:sSubPr>
            <m:ctrlPr>
              <w:rPr>
                <w:rFonts w:ascii="Cambria Math" w:hAnsi="Cambria Math"/>
              </w:rPr>
            </m:ctrlPr>
          </m:sSubPr>
          <m:e>
            <m:r>
              <w:rPr>
                <w:rFonts w:ascii="Cambria Math" w:hAnsi="Cambria Math"/>
              </w:rPr>
              <m:t>trend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2</m:t>
            </m:r>
          </m:sub>
        </m:sSub>
        <m:sSub>
          <m:sSubPr>
            <m:ctrlPr>
              <w:rPr>
                <w:rFonts w:ascii="Cambria Math" w:hAnsi="Cambria Math"/>
              </w:rPr>
            </m:ctrlPr>
          </m:sSubPr>
          <m:e>
            <m:r>
              <w:rPr>
                <w:rFonts w:ascii="Cambria Math" w:hAnsi="Cambria Math"/>
              </w:rPr>
              <m:t>trend</m:t>
            </m:r>
          </m:e>
          <m:sub>
            <m:r>
              <w:rPr>
                <w:rFonts w:ascii="Cambria Math" w:hAnsi="Cambria Math"/>
              </w:rPr>
              <m:t>nt</m:t>
            </m:r>
          </m:sub>
        </m:sSub>
        <m:r>
          <m:rPr>
            <m:sty m:val="p"/>
          </m:rPr>
          <w:rPr>
            <w:rFonts w:ascii="Cambria Math" w:hAnsi="Cambria Math"/>
          </w:rPr>
          <m:t>+</m:t>
        </m:r>
        <m:r>
          <m:rPr>
            <m:sty m:val="bi"/>
          </m:rPr>
          <w:rPr>
            <w:rFonts w:ascii="Cambria Math" w:hAnsi="Cambria Math"/>
            <w:lang w:val="el-GR"/>
          </w:rPr>
          <m:t>δ</m:t>
        </m:r>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nt</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ignt</m:t>
            </m:r>
          </m:sub>
        </m:sSub>
      </m:oMath>
      <w:r w:rsidR="0043510C">
        <w:t xml:space="preserve"> </w:t>
      </w:r>
      <w:proofErr w:type="gramStart"/>
      <w:r w:rsidR="0043510C">
        <w:t>,  (</w:t>
      </w:r>
      <w:proofErr w:type="gramEnd"/>
      <w:r w:rsidR="0043510C">
        <w:t>1)</w:t>
      </w:r>
    </w:p>
    <w:p w14:paraId="3FF9F89C" w14:textId="72A3E1E0" w:rsidR="0043510C" w:rsidRDefault="0043510C" w:rsidP="008F7381">
      <w:pPr>
        <w:rPr>
          <w:b/>
          <w:bCs/>
        </w:rPr>
      </w:pPr>
      <w:r>
        <w:t xml:space="preserve">with </w:t>
      </w:r>
      <w:proofErr w:type="spellStart"/>
      <w:r>
        <w:t>y</w:t>
      </w:r>
      <w:r>
        <w:rPr>
          <w:vertAlign w:val="subscript"/>
        </w:rPr>
        <w:t>ignt</w:t>
      </w:r>
      <w:proofErr w:type="spellEnd"/>
      <w:r>
        <w:rPr>
          <w:vertAlign w:val="subscript"/>
        </w:rPr>
        <w:t xml:space="preserve"> </w:t>
      </w:r>
      <w:r>
        <w:t>being the</w:t>
      </w:r>
      <w:r w:rsidR="00494D66">
        <w:t xml:space="preserve"> log of</w:t>
      </w:r>
      <w:r>
        <w:t xml:space="preserve"> price per square meter</w:t>
      </w:r>
      <w:r w:rsidR="007B1D59">
        <w:t xml:space="preserve"> of rental apartment </w:t>
      </w:r>
      <w:proofErr w:type="spellStart"/>
      <w:r w:rsidR="007B1D59">
        <w:t>i</w:t>
      </w:r>
      <w:proofErr w:type="spellEnd"/>
      <w:r>
        <w:t xml:space="preserve">, </w:t>
      </w:r>
      <w:proofErr w:type="spellStart"/>
      <w:r>
        <w:t>N</w:t>
      </w:r>
      <w:r>
        <w:rPr>
          <w:vertAlign w:val="subscript"/>
        </w:rPr>
        <w:t>n</w:t>
      </w:r>
      <w:proofErr w:type="spellEnd"/>
      <w:r>
        <w:t xml:space="preserve"> is a dummy for noise-polluted locations, T</w:t>
      </w:r>
      <w:r>
        <w:rPr>
          <w:vertAlign w:val="subscript"/>
        </w:rPr>
        <w:t xml:space="preserve">t </w:t>
      </w:r>
      <w:r>
        <w:t xml:space="preserve">takes the value 1 if the property was advertised </w:t>
      </w:r>
      <w:r w:rsidR="001F0C60">
        <w:t xml:space="preserve">for rent </w:t>
      </w:r>
      <w:r>
        <w:t xml:space="preserve">after </w:t>
      </w:r>
      <w:r w:rsidR="00C44348">
        <w:t xml:space="preserve">the </w:t>
      </w:r>
      <w:r w:rsidR="00F56677">
        <w:t>respective</w:t>
      </w:r>
      <w:r w:rsidR="00C44348">
        <w:t xml:space="preserve"> </w:t>
      </w:r>
      <w:r w:rsidR="00C44348">
        <w:lastRenderedPageBreak/>
        <w:t>announcement</w:t>
      </w:r>
      <w:r>
        <w:t xml:space="preserve"> and 0 otherwise. Characteristics of the property are covered in X</w:t>
      </w:r>
      <w:r>
        <w:rPr>
          <w:vertAlign w:val="subscript"/>
        </w:rPr>
        <w:t xml:space="preserve">i </w:t>
      </w:r>
      <w:r>
        <w:t xml:space="preserve">and characteristics of the 1x1km cell (number of households, number of inhabitants, purchasing power, drivetime to </w:t>
      </w:r>
      <w:proofErr w:type="spellStart"/>
      <w:r>
        <w:t>Tegel</w:t>
      </w:r>
      <w:proofErr w:type="spellEnd"/>
      <w:r>
        <w:t>)</w:t>
      </w:r>
      <w:r w:rsidR="00C44348">
        <w:t xml:space="preserve"> are included</w:t>
      </w:r>
      <w:r>
        <w:t xml:space="preserve"> in </w:t>
      </w:r>
      <w:proofErr w:type="spellStart"/>
      <w:r>
        <w:t>Z</w:t>
      </w:r>
      <w:r>
        <w:rPr>
          <w:vertAlign w:val="subscript"/>
        </w:rPr>
        <w:t>g</w:t>
      </w:r>
      <w:proofErr w:type="spellEnd"/>
      <w:r>
        <w:t xml:space="preserve"> </w:t>
      </w:r>
      <w:r w:rsidR="00C44348">
        <w:t>(g</w:t>
      </w:r>
      <w:r>
        <w:t>rid-</w:t>
      </w:r>
      <w:r w:rsidR="00C44348">
        <w:t>c</w:t>
      </w:r>
      <w:r>
        <w:t>haracteristics</w:t>
      </w:r>
      <w:r w:rsidR="00C44348">
        <w:t>)</w:t>
      </w:r>
      <w:r>
        <w:t xml:space="preserve">. The time trends are defined as a monthly overall linear time trend </w:t>
      </w:r>
      <w:r w:rsidR="00B232DF">
        <w:t>(</w:t>
      </w:r>
      <w:proofErr w:type="spellStart"/>
      <w:r>
        <w:t>trend</w:t>
      </w:r>
      <w:r>
        <w:rPr>
          <w:vertAlign w:val="subscript"/>
        </w:rPr>
        <w:t>t</w:t>
      </w:r>
      <w:proofErr w:type="spellEnd"/>
      <w:r w:rsidR="00B232DF">
        <w:t>) a</w:t>
      </w:r>
      <w:r>
        <w:t>nd an additional monthly time-trend for all noise-polluted objects</w:t>
      </w:r>
      <w:r w:rsidR="00342DAE">
        <w:t xml:space="preserve">, </w:t>
      </w:r>
      <w:proofErr w:type="spellStart"/>
      <w:r w:rsidR="00342DAE">
        <w:t>trend</w:t>
      </w:r>
      <w:r w:rsidR="00342DAE">
        <w:rPr>
          <w:vertAlign w:val="subscript"/>
        </w:rPr>
        <w:t>nt</w:t>
      </w:r>
      <w:proofErr w:type="spellEnd"/>
      <w:r>
        <w:t>.</w:t>
      </w:r>
      <w:r w:rsidR="00B31BC3">
        <w:t xml:space="preserve"> This group specific time trend </w:t>
      </w:r>
      <w:proofErr w:type="gramStart"/>
      <w:r w:rsidR="00B31BC3">
        <w:t>is able to</w:t>
      </w:r>
      <w:proofErr w:type="gramEnd"/>
      <w:r w:rsidR="00B31BC3">
        <w:t xml:space="preserve"> reflect the expected catch-up process of treated apartments.</w:t>
      </w:r>
      <w:r w:rsidR="00C53AFF">
        <w:rPr>
          <w:rStyle w:val="FootnoteReference"/>
        </w:rPr>
        <w:footnoteReference w:id="13"/>
      </w:r>
      <w:r>
        <w:t xml:space="preserve"> Finally, </w:t>
      </w:r>
      <w:proofErr w:type="spellStart"/>
      <w:r>
        <w:t>Treat</w:t>
      </w:r>
      <w:r>
        <w:rPr>
          <w:vertAlign w:val="subscript"/>
        </w:rPr>
        <w:t>nt</w:t>
      </w:r>
      <w:proofErr w:type="spellEnd"/>
      <w:r>
        <w:rPr>
          <w:vertAlign w:val="subscript"/>
        </w:rPr>
        <w:t xml:space="preserve"> </w:t>
      </w:r>
      <w:r>
        <w:t>(</w:t>
      </w:r>
      <w:proofErr w:type="spellStart"/>
      <w:r>
        <w:t>N</w:t>
      </w:r>
      <w:r>
        <w:rPr>
          <w:vertAlign w:val="subscript"/>
        </w:rPr>
        <w:t>n</w:t>
      </w:r>
      <w:proofErr w:type="spellEnd"/>
      <w:r>
        <w:t>*T</w:t>
      </w:r>
      <w:r>
        <w:rPr>
          <w:vertAlign w:val="subscript"/>
        </w:rPr>
        <w:t>t</w:t>
      </w:r>
      <w:r>
        <w:t xml:space="preserve">) is the difference-in-differences dummy that takes the value 1 for noise-polluted properties after the </w:t>
      </w:r>
      <w:r w:rsidR="00F56677">
        <w:t>respective</w:t>
      </w:r>
      <w:r w:rsidR="00C44348">
        <w:t xml:space="preserve"> </w:t>
      </w:r>
      <w:r>
        <w:t>announcement and zero otherwise.</w:t>
      </w:r>
      <w:r>
        <w:rPr>
          <w:b/>
          <w:bCs/>
        </w:rPr>
        <w:t xml:space="preserve"> </w:t>
      </w:r>
    </w:p>
    <w:p w14:paraId="73C356B4" w14:textId="40E9B1B5" w:rsidR="0043510C" w:rsidRDefault="00EB03BE" w:rsidP="008F7381">
      <w:r>
        <w:t>Switching th</w:t>
      </w:r>
      <w:r w:rsidR="00483E51">
        <w:t xml:space="preserve">e perspective considering the airport as an amenity </w:t>
      </w:r>
      <w:r w:rsidR="00C62698">
        <w:t>having positive effects on the apartments close by, we define the following model</w:t>
      </w:r>
      <w:r w:rsidR="00A56AC7">
        <w:t>.</w:t>
      </w:r>
      <w:r w:rsidR="00C62698">
        <w:t xml:space="preserve"> </w:t>
      </w:r>
      <w:r w:rsidR="0043510C">
        <w:t>The diff-in diff estimation is defined similarly to equation (1) again including group specific time trends, covering potential price adaptions prior to the announcement</w:t>
      </w:r>
      <w:r w:rsidR="00656C4B">
        <w:t xml:space="preserve"> (see Figure 5)</w:t>
      </w:r>
      <w:r w:rsidR="004E70B7">
        <w:t xml:space="preserve">. The treatment group specific variables here are defined by the </w:t>
      </w:r>
      <w:r w:rsidR="00A547B9">
        <w:t>group specific fixed effect (</w:t>
      </w:r>
      <w:r w:rsidR="00A547B9" w:rsidRPr="0029698F">
        <w:rPr>
          <w:i/>
        </w:rPr>
        <w:t>N</w:t>
      </w:r>
      <w:r w:rsidR="00A547B9" w:rsidRPr="0029698F">
        <w:rPr>
          <w:i/>
          <w:vertAlign w:val="subscript"/>
        </w:rPr>
        <w:t>d</w:t>
      </w:r>
      <w:r w:rsidR="00A547B9">
        <w:t>), the group specific time trend (</w:t>
      </w:r>
      <w:proofErr w:type="spellStart"/>
      <w:r w:rsidR="00A547B9" w:rsidRPr="0029698F">
        <w:rPr>
          <w:i/>
        </w:rPr>
        <w:t>trend</w:t>
      </w:r>
      <w:r w:rsidR="00A547B9" w:rsidRPr="0029698F">
        <w:rPr>
          <w:i/>
          <w:vertAlign w:val="subscript"/>
        </w:rPr>
        <w:t>dt</w:t>
      </w:r>
      <w:proofErr w:type="spellEnd"/>
      <w:r w:rsidR="00A547B9">
        <w:t>) and the treatment effect (</w:t>
      </w:r>
      <w:proofErr w:type="spellStart"/>
      <w:r w:rsidR="00A547B9" w:rsidRPr="0029698F">
        <w:rPr>
          <w:i/>
        </w:rPr>
        <w:t>Treat</w:t>
      </w:r>
      <w:r w:rsidR="00A547B9" w:rsidRPr="0029698F">
        <w:rPr>
          <w:i/>
          <w:vertAlign w:val="subscript"/>
        </w:rPr>
        <w:t>dt</w:t>
      </w:r>
      <w:proofErr w:type="spellEnd"/>
      <w:r w:rsidR="00A547B9">
        <w:t>)</w:t>
      </w:r>
      <w:r w:rsidR="009F19A6">
        <w:t xml:space="preserve">. The model is estimated for different driving time </w:t>
      </w:r>
      <w:r w:rsidR="00322DA5">
        <w:t>cut-offs (</w:t>
      </w:r>
      <w:r w:rsidR="00322DA5" w:rsidRPr="0029698F">
        <w:rPr>
          <w:i/>
        </w:rPr>
        <w:t>d</w:t>
      </w:r>
      <w:r w:rsidR="00322DA5">
        <w:t>).</w:t>
      </w:r>
    </w:p>
    <w:p w14:paraId="27E23605" w14:textId="77777777" w:rsidR="0043510C" w:rsidRDefault="00E80539" w:rsidP="008F7381">
      <m:oMath>
        <m:sSub>
          <m:sSubPr>
            <m:ctrlPr>
              <w:rPr>
                <w:rFonts w:ascii="Cambria Math" w:hAnsi="Cambria Math"/>
              </w:rPr>
            </m:ctrlPr>
          </m:sSubPr>
          <m:e>
            <m:r>
              <w:rPr>
                <w:rFonts w:ascii="Cambria Math" w:hAnsi="Cambria Math"/>
              </w:rPr>
              <m:t>y</m:t>
            </m:r>
          </m:e>
          <m:sub>
            <m:r>
              <w:rPr>
                <w:rFonts w:ascii="Cambria Math" w:hAnsi="Cambria Math"/>
              </w:rPr>
              <m:t>igdt</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sub>
            </m:sSub>
            <m:r>
              <w:rPr>
                <w:rFonts w:ascii="Cambria Math" w:hAnsi="Cambria Math"/>
              </w:rPr>
              <m:t>N</m:t>
            </m:r>
          </m:e>
          <m:sub>
            <m:r>
              <w:rPr>
                <w:rFonts w:ascii="Cambria Math" w:hAnsi="Cambria Math"/>
              </w:rPr>
              <m:t>d</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2</m:t>
                </m:r>
              </m:sub>
            </m:sSub>
            <m:r>
              <w:rPr>
                <w:rFonts w:ascii="Cambria Math" w:hAnsi="Cambria Math"/>
              </w:rPr>
              <m:t>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1</m:t>
            </m:r>
          </m:sub>
        </m:sSub>
        <m:sSub>
          <m:sSubPr>
            <m:ctrlPr>
              <w:rPr>
                <w:rFonts w:ascii="Cambria Math" w:hAnsi="Cambria Math"/>
              </w:rPr>
            </m:ctrlPr>
          </m:sSubPr>
          <m:e>
            <m:r>
              <w:rPr>
                <w:rFonts w:ascii="Cambria Math" w:hAnsi="Cambria Math"/>
              </w:rPr>
              <m:t>trend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2</m:t>
            </m:r>
          </m:sub>
        </m:sSub>
        <m:sSub>
          <m:sSubPr>
            <m:ctrlPr>
              <w:rPr>
                <w:rFonts w:ascii="Cambria Math" w:hAnsi="Cambria Math"/>
              </w:rPr>
            </m:ctrlPr>
          </m:sSubPr>
          <m:e>
            <m:r>
              <w:rPr>
                <w:rFonts w:ascii="Cambria Math" w:hAnsi="Cambria Math"/>
              </w:rPr>
              <m:t>trend</m:t>
            </m:r>
          </m:e>
          <m:sub>
            <m:r>
              <w:rPr>
                <w:rFonts w:ascii="Cambria Math" w:hAnsi="Cambria Math"/>
              </w:rPr>
              <m:t>dt</m:t>
            </m:r>
          </m:sub>
        </m:sSub>
        <m:r>
          <m:rPr>
            <m:sty m:val="p"/>
          </m:rPr>
          <w:rPr>
            <w:rFonts w:ascii="Cambria Math" w:hAnsi="Cambria Math"/>
          </w:rPr>
          <m:t>+</m:t>
        </m:r>
        <m:r>
          <m:rPr>
            <m:sty m:val="bi"/>
          </m:rPr>
          <w:rPr>
            <w:rFonts w:ascii="Cambria Math" w:hAnsi="Cambria Math"/>
            <w:lang w:val="el-GR"/>
          </w:rPr>
          <m:t>δ</m:t>
        </m:r>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dt</m:t>
            </m:r>
          </m:sub>
        </m:sSub>
        <m:r>
          <m:rPr>
            <m:sty m:val="b"/>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idt</m:t>
            </m:r>
          </m:sub>
        </m:sSub>
      </m:oMath>
      <w:r w:rsidR="0043510C">
        <w:tab/>
        <w:t>(2)</w:t>
      </w:r>
    </w:p>
    <w:p w14:paraId="2EC8CF73" w14:textId="7369822D" w:rsidR="0043510C" w:rsidRDefault="00276638" w:rsidP="008F7381">
      <w:r>
        <w:t>We estimate the models (1) and (2) for both announcements (May 2012 and January 2013) separately.</w:t>
      </w:r>
      <w:r w:rsidR="00615E1D">
        <w:t xml:space="preserve"> </w:t>
      </w:r>
      <w:r w:rsidR="00D71487">
        <w:t>Using a</w:t>
      </w:r>
      <w:r w:rsidR="00A36445">
        <w:t xml:space="preserve"> fixed observation period</w:t>
      </w:r>
      <w:r w:rsidR="003C6287">
        <w:t xml:space="preserve">, results from the separate estimation for each event </w:t>
      </w:r>
      <w:r w:rsidR="00A36445">
        <w:t xml:space="preserve">may be </w:t>
      </w:r>
      <w:r w:rsidR="003C6287">
        <w:t xml:space="preserve">biased since </w:t>
      </w:r>
      <w:r w:rsidR="00AB5591">
        <w:t>the treat by the first event</w:t>
      </w:r>
      <w:r w:rsidR="00F1302C">
        <w:t xml:space="preserve"> (May 2012)</w:t>
      </w:r>
      <w:r w:rsidR="00AB5591">
        <w:t xml:space="preserve"> </w:t>
      </w:r>
      <w:r w:rsidR="00D10FEA">
        <w:t xml:space="preserve">is </w:t>
      </w:r>
      <w:r w:rsidR="00585133">
        <w:t>depicted in the pre-treatment period for</w:t>
      </w:r>
      <w:r w:rsidR="00DF1E2C">
        <w:t xml:space="preserve"> the case of</w:t>
      </w:r>
      <w:r w:rsidR="00585133">
        <w:t xml:space="preserve"> January 2013</w:t>
      </w:r>
      <w:r w:rsidR="00DF1E2C">
        <w:t xml:space="preserve"> estimations.</w:t>
      </w:r>
      <w:r w:rsidR="00A36445">
        <w:t xml:space="preserve"> </w:t>
      </w:r>
      <w:r w:rsidR="0043510C">
        <w:t xml:space="preserve">We therefore include </w:t>
      </w:r>
      <w:r w:rsidR="00D2504E">
        <w:t xml:space="preserve">both </w:t>
      </w:r>
      <w:r w:rsidR="0043510C">
        <w:t>announcements into one regression to identify a dynamic treatment effect</w:t>
      </w:r>
      <w:r w:rsidR="00D2504E">
        <w:t xml:space="preserve"> and additionally build up a model in the same way including all announcements </w:t>
      </w:r>
      <w:r w:rsidR="00EF20DA">
        <w:t>shown in Table 2. The model is</w:t>
      </w:r>
    </w:p>
    <w:p w14:paraId="68CB3E6D" w14:textId="02958EE0" w:rsidR="0043510C" w:rsidRDefault="00E80539" w:rsidP="008F7381">
      <m:oMath>
        <m:sSub>
          <m:sSubPr>
            <m:ctrlPr>
              <w:rPr>
                <w:rFonts w:ascii="Cambria Math" w:hAnsi="Cambria Math"/>
              </w:rPr>
            </m:ctrlPr>
          </m:sSubPr>
          <m:e>
            <m:r>
              <w:rPr>
                <w:rFonts w:ascii="Cambria Math" w:hAnsi="Cambria Math"/>
              </w:rPr>
              <m:t>y</m:t>
            </m:r>
          </m:e>
          <m:sub>
            <m:r>
              <w:rPr>
                <w:rFonts w:ascii="Cambria Math" w:hAnsi="Cambria Math"/>
              </w:rPr>
              <m:t>igdt</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sub>
            </m:sSub>
            <m:r>
              <w:rPr>
                <w:rFonts w:ascii="Cambria Math" w:hAnsi="Cambria Math"/>
              </w:rPr>
              <m:t>N</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1</m:t>
            </m:r>
          </m:sub>
        </m:sSub>
        <m:sSub>
          <m:sSubPr>
            <m:ctrlPr>
              <w:rPr>
                <w:rFonts w:ascii="Cambria Math" w:hAnsi="Cambria Math"/>
              </w:rPr>
            </m:ctrlPr>
          </m:sSubPr>
          <m:e>
            <m:r>
              <w:rPr>
                <w:rFonts w:ascii="Cambria Math" w:hAnsi="Cambria Math"/>
              </w:rPr>
              <m:t>trend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2</m:t>
            </m:r>
          </m:sub>
        </m:sSub>
        <m:sSub>
          <m:sSubPr>
            <m:ctrlPr>
              <w:rPr>
                <w:rFonts w:ascii="Cambria Math" w:hAnsi="Cambria Math"/>
              </w:rPr>
            </m:ctrlPr>
          </m:sSubPr>
          <m:e>
            <m:r>
              <w:rPr>
                <w:rFonts w:ascii="Cambria Math" w:hAnsi="Cambria Math"/>
              </w:rPr>
              <m:t>trend</m:t>
            </m:r>
          </m:e>
          <m:sub>
            <m:r>
              <w:rPr>
                <w:rFonts w:ascii="Cambria Math" w:hAnsi="Cambria Math"/>
              </w:rPr>
              <m:t>dt</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sub>
          <m:sup/>
          <m:e>
            <m:sSub>
              <m:sSubPr>
                <m:ctrlPr>
                  <w:rPr>
                    <w:rFonts w:ascii="Cambria Math" w:hAnsi="Cambria Math"/>
                    <w:b/>
                    <w:lang w:val="el-GR"/>
                  </w:rPr>
                </m:ctrlPr>
              </m:sSubPr>
              <m:e>
                <m:r>
                  <m:rPr>
                    <m:sty m:val="b"/>
                  </m:rPr>
                  <w:rPr>
                    <w:rFonts w:ascii="Cambria Math" w:hAnsi="Cambria Math"/>
                    <w:lang w:val="el-GR"/>
                  </w:rPr>
                  <m:t>(</m:t>
                </m:r>
                <m:r>
                  <m:rPr>
                    <m:sty m:val="bi"/>
                  </m:rPr>
                  <w:rPr>
                    <w:rFonts w:ascii="Cambria Math" w:hAnsi="Cambria Math"/>
                    <w:lang w:val="el-GR"/>
                  </w:rPr>
                  <m:t>δ</m:t>
                </m:r>
              </m:e>
              <m:sub>
                <m:r>
                  <m:rPr>
                    <m:sty m:val="bi"/>
                  </m:rPr>
                  <w:rPr>
                    <w:rFonts w:ascii="Cambria Math" w:hAnsi="Cambria Math"/>
                    <w:lang w:val="el-GR"/>
                  </w:rPr>
                  <m:t>a</m:t>
                </m:r>
              </m:sub>
            </m:sSub>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ant</m:t>
                </m:r>
              </m:sub>
            </m:sSub>
          </m:e>
        </m:nary>
        <m:r>
          <m:rPr>
            <m:sty m:val="p"/>
          </m:rPr>
          <w:rPr>
            <w:rFonts w:ascii="Cambria Math" w:hAnsi="Cambria Math"/>
          </w:rPr>
          <m:t>+</m:t>
        </m:r>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2</m:t>
            </m:r>
            <m:r>
              <w:rPr>
                <w:rFonts w:ascii="Cambria Math" w:hAnsi="Cambria Math"/>
              </w:rPr>
              <m:t>a</m:t>
            </m:r>
          </m:sub>
        </m:sSub>
        <m:sSub>
          <m:sSubPr>
            <m:ctrlPr>
              <w:rPr>
                <w:rFonts w:ascii="Cambria Math" w:hAnsi="Cambria Math"/>
              </w:rPr>
            </m:ctrlPr>
          </m:sSubPr>
          <m:e>
            <m:r>
              <w:rPr>
                <w:rFonts w:ascii="Cambria Math" w:hAnsi="Cambria Math"/>
              </w:rPr>
              <m:t>T</m:t>
            </m:r>
          </m:e>
          <m:sub>
            <m:r>
              <w:rPr>
                <w:rFonts w:ascii="Cambria Math" w:hAnsi="Cambria Math"/>
              </w:rPr>
              <m:t>at</m:t>
            </m:r>
          </m:sub>
        </m:sSub>
        <m:r>
          <m:rPr>
            <m:sty m:val="b"/>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idt</m:t>
            </m:r>
          </m:sub>
        </m:sSub>
      </m:oMath>
      <w:r w:rsidR="0043510C">
        <w:tab/>
        <w:t>(3a)</w:t>
      </w:r>
    </w:p>
    <w:p w14:paraId="5826B8A8" w14:textId="56B2BA2A" w:rsidR="0043510C" w:rsidRDefault="00E80539" w:rsidP="008F7381">
      <m:oMath>
        <m:sSub>
          <m:sSubPr>
            <m:ctrlPr>
              <w:rPr>
                <w:rFonts w:ascii="Cambria Math" w:hAnsi="Cambria Math"/>
              </w:rPr>
            </m:ctrlPr>
          </m:sSubPr>
          <m:e>
            <m:r>
              <w:rPr>
                <w:rFonts w:ascii="Cambria Math" w:hAnsi="Cambria Math"/>
              </w:rPr>
              <m:t>y</m:t>
            </m:r>
          </m:e>
          <m:sub>
            <m:r>
              <w:rPr>
                <w:rFonts w:ascii="Cambria Math" w:hAnsi="Cambria Math"/>
              </w:rPr>
              <m:t>igdt</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sub>
            </m:sSub>
            <m:r>
              <w:rPr>
                <w:rFonts w:ascii="Cambria Math" w:hAnsi="Cambria Math"/>
              </w:rPr>
              <m:t>N</m:t>
            </m:r>
          </m:e>
          <m:sub>
            <m:r>
              <w:rPr>
                <w:rFonts w:ascii="Cambria Math" w:hAnsi="Cambria Math"/>
              </w:rPr>
              <m:t>d</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1</m:t>
            </m:r>
          </m:sub>
        </m:sSub>
        <m:sSub>
          <m:sSubPr>
            <m:ctrlPr>
              <w:rPr>
                <w:rFonts w:ascii="Cambria Math" w:hAnsi="Cambria Math"/>
              </w:rPr>
            </m:ctrlPr>
          </m:sSubPr>
          <m:e>
            <m:r>
              <w:rPr>
                <w:rFonts w:ascii="Cambria Math" w:hAnsi="Cambria Math"/>
              </w:rPr>
              <m:t>trend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2</m:t>
            </m:r>
          </m:sub>
        </m:sSub>
        <m:sSub>
          <m:sSubPr>
            <m:ctrlPr>
              <w:rPr>
                <w:rFonts w:ascii="Cambria Math" w:hAnsi="Cambria Math"/>
              </w:rPr>
            </m:ctrlPr>
          </m:sSubPr>
          <m:e>
            <m:r>
              <w:rPr>
                <w:rFonts w:ascii="Cambria Math" w:hAnsi="Cambria Math"/>
              </w:rPr>
              <m:t>trend</m:t>
            </m:r>
          </m:e>
          <m:sub>
            <m:r>
              <w:rPr>
                <w:rFonts w:ascii="Cambria Math" w:hAnsi="Cambria Math"/>
              </w:rPr>
              <m:t>dt</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sub>
          <m:sup/>
          <m:e>
            <m:r>
              <m:rPr>
                <m:sty m:val="p"/>
              </m:rPr>
              <w:rPr>
                <w:rFonts w:ascii="Cambria Math" w:hAnsi="Cambria Math"/>
              </w:rPr>
              <m:t>(</m:t>
            </m:r>
            <m:sSub>
              <m:sSubPr>
                <m:ctrlPr>
                  <w:rPr>
                    <w:rFonts w:ascii="Cambria Math" w:hAnsi="Cambria Math"/>
                    <w:b/>
                    <w:lang w:val="el-GR"/>
                  </w:rPr>
                </m:ctrlPr>
              </m:sSubPr>
              <m:e>
                <m:r>
                  <m:rPr>
                    <m:sty m:val="bi"/>
                  </m:rPr>
                  <w:rPr>
                    <w:rFonts w:ascii="Cambria Math" w:hAnsi="Cambria Math"/>
                    <w:lang w:val="el-GR"/>
                  </w:rPr>
                  <m:t>δ</m:t>
                </m:r>
              </m:e>
              <m:sub>
                <m:r>
                  <m:rPr>
                    <m:sty m:val="bi"/>
                  </m:rPr>
                  <w:rPr>
                    <w:rFonts w:ascii="Cambria Math" w:hAnsi="Cambria Math"/>
                    <w:lang w:val="el-GR"/>
                  </w:rPr>
                  <m:t>a</m:t>
                </m:r>
              </m:sub>
            </m:sSub>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adt</m:t>
                </m:r>
              </m:sub>
            </m:sSub>
          </m:e>
        </m:nary>
        <m:r>
          <m:rPr>
            <m:sty m:val="p"/>
          </m:rPr>
          <w:rPr>
            <w:rFonts w:ascii="Cambria Math" w:hAnsi="Cambria Math"/>
          </w:rPr>
          <m:t>+</m:t>
        </m:r>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2</m:t>
            </m:r>
            <m:r>
              <w:rPr>
                <w:rFonts w:ascii="Cambria Math" w:hAnsi="Cambria Math"/>
              </w:rPr>
              <m:t>a</m:t>
            </m:r>
          </m:sub>
        </m:sSub>
        <m:sSub>
          <m:sSubPr>
            <m:ctrlPr>
              <w:rPr>
                <w:rFonts w:ascii="Cambria Math" w:hAnsi="Cambria Math"/>
              </w:rPr>
            </m:ctrlPr>
          </m:sSubPr>
          <m:e>
            <m:r>
              <w:rPr>
                <w:rFonts w:ascii="Cambria Math" w:hAnsi="Cambria Math"/>
              </w:rPr>
              <m:t>T</m:t>
            </m:r>
          </m:e>
          <m:sub>
            <m:r>
              <w:rPr>
                <w:rFonts w:ascii="Cambria Math" w:hAnsi="Cambria Math"/>
              </w:rPr>
              <m:t>at</m:t>
            </m:r>
          </m:sub>
        </m:sSub>
        <m:r>
          <m:rPr>
            <m:sty m:val="b"/>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idt</m:t>
            </m:r>
          </m:sub>
        </m:sSub>
      </m:oMath>
      <w:r w:rsidR="0043510C">
        <w:tab/>
        <w:t>(3b)</w:t>
      </w:r>
    </w:p>
    <w:p w14:paraId="6086F5CC" w14:textId="5E5641EF" w:rsidR="0043510C" w:rsidRDefault="00961977" w:rsidP="008F7381">
      <w:pPr>
        <w:rPr>
          <w:b/>
          <w:bCs/>
        </w:rPr>
      </w:pPr>
      <w:r>
        <w:t>w</w:t>
      </w:r>
      <w:r w:rsidR="0043510C">
        <w:t xml:space="preserve">ith </w:t>
      </w:r>
      <m:oMath>
        <m:r>
          <w:rPr>
            <w:rFonts w:ascii="Cambria Math" w:hAnsi="Cambria Math"/>
          </w:rPr>
          <m:t>a</m:t>
        </m:r>
      </m:oMath>
      <w:r w:rsidR="0043510C">
        <w:t xml:space="preserve"> being the different announcements. T</w:t>
      </w:r>
      <w:r w:rsidR="0043510C">
        <w:rPr>
          <w:vertAlign w:val="subscript"/>
        </w:rPr>
        <w:t xml:space="preserve">at </w:t>
      </w:r>
      <w:r w:rsidR="0043510C">
        <w:t xml:space="preserve">takes the value 1 if the property was advertised after announcement </w:t>
      </w:r>
      <m:oMath>
        <m:r>
          <w:rPr>
            <w:rFonts w:ascii="Cambria Math" w:hAnsi="Cambria Math"/>
          </w:rPr>
          <m:t>a</m:t>
        </m:r>
      </m:oMath>
      <w:r w:rsidR="0043510C">
        <w:t xml:space="preserve"> and </w:t>
      </w:r>
      <w:r w:rsidR="00C415FF">
        <w:t xml:space="preserve">zero </w:t>
      </w:r>
      <w:r w:rsidR="0043510C">
        <w:t xml:space="preserve">otherwise. </w:t>
      </w:r>
      <m:oMath>
        <m:sSub>
          <m:sSubPr>
            <m:ctrlPr>
              <w:rPr>
                <w:rFonts w:ascii="Cambria Math" w:hAnsi="Cambria Math"/>
                <w:b/>
                <w:bCs/>
                <w:i/>
              </w:rPr>
            </m:ctrlPr>
          </m:sSubPr>
          <m:e>
            <m:r>
              <m:rPr>
                <m:sty m:val="bi"/>
              </m:rPr>
              <w:rPr>
                <w:rFonts w:ascii="Cambria Math" w:hAnsi="Cambria Math"/>
              </w:rPr>
              <m:t>Treat</m:t>
            </m:r>
          </m:e>
          <m:sub>
            <m:r>
              <m:rPr>
                <m:sty m:val="bi"/>
              </m:rPr>
              <w:rPr>
                <w:rFonts w:ascii="Cambria Math" w:hAnsi="Cambria Math"/>
              </w:rPr>
              <m:t>ant</m:t>
            </m:r>
          </m:sub>
        </m:sSub>
      </m:oMath>
      <w:r w:rsidR="0043510C">
        <w:rPr>
          <w:vertAlign w:val="subscript"/>
        </w:rPr>
        <w:t xml:space="preserve"> </w:t>
      </w:r>
      <w:r w:rsidR="0043510C">
        <w:t>(</w:t>
      </w:r>
      <m:oMath>
        <m:sSub>
          <m:sSubPr>
            <m:ctrlPr>
              <w:rPr>
                <w:rFonts w:ascii="Cambria Math" w:hAnsi="Cambria Math"/>
                <w:i/>
              </w:rPr>
            </m:ctrlPr>
          </m:sSubPr>
          <m:e>
            <m:r>
              <w:rPr>
                <w:rFonts w:ascii="Cambria Math" w:hAnsi="Cambria Math"/>
              </w:rPr>
              <m:t>N</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at</m:t>
            </m:r>
          </m:sub>
        </m:sSub>
      </m:oMath>
      <w:r w:rsidR="0043510C">
        <w:t>) is the difference-in-differences dummy</w:t>
      </w:r>
      <w:r w:rsidR="00193325">
        <w:t xml:space="preserve"> (i.e., the treatment effect)</w:t>
      </w:r>
      <w:r w:rsidR="0043510C">
        <w:t xml:space="preserve"> that takes the value 1 for noise-polluted properties after the announcement </w:t>
      </w:r>
      <m:oMath>
        <m:r>
          <w:rPr>
            <w:rFonts w:ascii="Cambria Math" w:hAnsi="Cambria Math"/>
          </w:rPr>
          <m:t>a</m:t>
        </m:r>
      </m:oMath>
      <w:r w:rsidR="0043510C">
        <w:t xml:space="preserve"> and zero otherwise.</w:t>
      </w:r>
      <w:r w:rsidR="0043510C">
        <w:rPr>
          <w:b/>
          <w:bCs/>
        </w:rPr>
        <w:t xml:space="preserve"> </w:t>
      </w:r>
      <m:oMath>
        <m:sSub>
          <m:sSubPr>
            <m:ctrlPr>
              <w:rPr>
                <w:rFonts w:ascii="Cambria Math" w:hAnsi="Cambria Math"/>
                <w:b/>
                <w:bCs/>
                <w:i/>
              </w:rPr>
            </m:ctrlPr>
          </m:sSubPr>
          <m:e>
            <m:r>
              <m:rPr>
                <m:sty m:val="bi"/>
              </m:rPr>
              <w:rPr>
                <w:rFonts w:ascii="Cambria Math" w:hAnsi="Cambria Math"/>
              </w:rPr>
              <m:t>Treat</m:t>
            </m:r>
          </m:e>
          <m:sub>
            <m:r>
              <m:rPr>
                <m:sty m:val="bi"/>
              </m:rPr>
              <w:rPr>
                <w:rFonts w:ascii="Cambria Math" w:hAnsi="Cambria Math"/>
              </w:rPr>
              <m:t>adt</m:t>
            </m:r>
          </m:sub>
        </m:sSub>
      </m:oMath>
      <w:r w:rsidR="0043510C">
        <w:rPr>
          <w:vertAlign w:val="subscript"/>
        </w:rPr>
        <w:t xml:space="preserve"> </w:t>
      </w:r>
      <w:r w:rsidR="0043510C">
        <w:t>(</w:t>
      </w:r>
      <m:oMath>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at</m:t>
            </m:r>
          </m:sub>
        </m:sSub>
      </m:oMath>
      <w:r w:rsidR="0043510C">
        <w:t>) is the diff-in-diff dummy</w:t>
      </w:r>
      <w:r w:rsidR="00193325">
        <w:t xml:space="preserve"> (i.e., the treatment effect)</w:t>
      </w:r>
      <w:r w:rsidR="0043510C">
        <w:t xml:space="preserve"> that takes the value 1 for properties close to the airport after the announcement </w:t>
      </w:r>
      <m:oMath>
        <m:r>
          <w:rPr>
            <w:rFonts w:ascii="Cambria Math" w:hAnsi="Cambria Math"/>
          </w:rPr>
          <m:t>a</m:t>
        </m:r>
      </m:oMath>
      <w:r w:rsidR="0043510C">
        <w:t xml:space="preserve"> and zero otherwise.</w:t>
      </w:r>
    </w:p>
    <w:p w14:paraId="34907B1C" w14:textId="16F2A750" w:rsidR="0043510C" w:rsidRDefault="0043510C" w:rsidP="008F7381">
      <w:r>
        <w:t>All analyses examine the effects of a treatment by either noise or by jobs/connectivity. Moreover, we want to make use of the unique event we can observe in our data, to quantify if one of these two effects outweigh the other one. Due to the unexpectedness of the delay, both effects come up at the same time, allowing us to identify them within the same setup. For this purpose, we define a triple-difference</w:t>
      </w:r>
      <w:r w:rsidR="00C415FF">
        <w:t>s</w:t>
      </w:r>
      <w:r>
        <w:t xml:space="preserve"> </w:t>
      </w:r>
      <w:r w:rsidR="00961977">
        <w:t xml:space="preserve">(diff-in-diff-in-diff) </w:t>
      </w:r>
      <w:r>
        <w:t xml:space="preserve">approach in the following specification: </w:t>
      </w:r>
    </w:p>
    <w:p w14:paraId="25CFBF82" w14:textId="77777777" w:rsidR="0043510C" w:rsidRDefault="00E80539" w:rsidP="008F7381">
      <m:oMath>
        <m:sSub>
          <m:sSubPr>
            <m:ctrlPr>
              <w:rPr>
                <w:rFonts w:ascii="Cambria Math" w:hAnsi="Cambria Math"/>
              </w:rPr>
            </m:ctrlPr>
          </m:sSubPr>
          <m:e>
            <m:r>
              <w:rPr>
                <w:rFonts w:ascii="Cambria Math" w:hAnsi="Cambria Math"/>
              </w:rPr>
              <m:t>y</m:t>
            </m:r>
          </m:e>
          <m:sub>
            <m:r>
              <w:rPr>
                <w:rFonts w:ascii="Cambria Math" w:hAnsi="Cambria Math"/>
              </w:rPr>
              <m:t>igdt</m:t>
            </m:r>
          </m:sub>
        </m:sSub>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r>
                  <w:rPr>
                    <w:rFonts w:ascii="Cambria Math" w:hAnsi="Cambria Math"/>
                  </w:rPr>
                  <m:t>d</m:t>
                </m:r>
              </m:sub>
            </m:sSub>
            <m:r>
              <w:rPr>
                <w:rFonts w:ascii="Cambria Math" w:hAnsi="Cambria Math"/>
              </w:rPr>
              <m:t>N</m:t>
            </m:r>
          </m:e>
          <m:sub>
            <m:r>
              <w:rPr>
                <w:rFonts w:ascii="Cambria Math" w:hAnsi="Cambria Math"/>
              </w:rPr>
              <m:t>d</m:t>
            </m:r>
          </m:sub>
        </m:sSub>
        <m:r>
          <m:rPr>
            <m:sty m:val="p"/>
          </m:rPr>
          <w:rPr>
            <w:rFonts w:ascii="Cambria Math" w:hAnsi="Cambria Math"/>
          </w:rPr>
          <m:t>+</m:t>
        </m:r>
        <m:sSub>
          <m:sSubPr>
            <m:ctrlPr>
              <w:rPr>
                <w:rFonts w:ascii="Cambria Math" w:hAnsi="Cambria Math"/>
              </w:rPr>
            </m:ctrlPr>
          </m:sSubPr>
          <m:e>
            <w:bookmarkStart w:id="1" w:name="_Hlk13754837"/>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r>
                      <w:rPr>
                        <w:rFonts w:ascii="Cambria Math" w:hAnsi="Cambria Math"/>
                      </w:rPr>
                      <m:t>n</m:t>
                    </m:r>
                  </m:sub>
                </m:sSub>
                <m:r>
                  <w:rPr>
                    <w:rFonts w:ascii="Cambria Math" w:hAnsi="Cambria Math"/>
                  </w:rPr>
                  <m:t>N</m:t>
                </m:r>
              </m:e>
              <m:sub>
                <m:r>
                  <w:rPr>
                    <w:rFonts w:ascii="Cambria Math" w:hAnsi="Cambria Math"/>
                  </w:rPr>
                  <m:t>n</m:t>
                </m:r>
              </m:sub>
            </m:sSub>
            <w:bookmarkEnd w:id="1"/>
            <m:r>
              <m:rPr>
                <m:sty m:val="p"/>
              </m:rPr>
              <w:rPr>
                <w:rFonts w:ascii="Cambria Math" w:hAnsi="Cambria Math"/>
              </w:rPr>
              <m:t>+</m:t>
            </m:r>
            <m:sSub>
              <m:sSubPr>
                <m:ctrlPr>
                  <w:rPr>
                    <w:rFonts w:ascii="Cambria Math" w:hAnsi="Cambria Math"/>
                  </w:rPr>
                </m:ctrlPr>
              </m:sSubPr>
              <m:e>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1</m:t>
                    </m:r>
                    <m:r>
                      <w:rPr>
                        <w:rFonts w:ascii="Cambria Math" w:hAnsi="Cambria Math"/>
                      </w:rPr>
                      <m:t>nd</m:t>
                    </m:r>
                  </m:sub>
                </m:sSub>
                <m:r>
                  <w:rPr>
                    <w:rFonts w:ascii="Cambria Math" w:hAnsi="Cambria Math"/>
                  </w:rPr>
                  <m:t>N</m:t>
                </m:r>
              </m:e>
              <m:sub>
                <m:r>
                  <w:rPr>
                    <w:rFonts w:ascii="Cambria Math" w:hAnsi="Cambria Math"/>
                  </w:rPr>
                  <m:t>n</m:t>
                </m:r>
              </m:sub>
            </m:sSub>
            <m:sSub>
              <m:sSubPr>
                <m:ctrlPr>
                  <w:rPr>
                    <w:rFonts w:ascii="Cambria Math" w:hAnsi="Cambria Math"/>
                  </w:rPr>
                </m:ctrlPr>
              </m:sSubPr>
              <m:e>
                <m:r>
                  <w:rPr>
                    <w:rFonts w:ascii="Cambria Math" w:hAnsi="Cambria Math"/>
                  </w:rPr>
                  <m:t>N</m:t>
                </m:r>
              </m:e>
              <m:sub>
                <m:r>
                  <w:rPr>
                    <w:rFonts w:ascii="Cambria Math" w:hAnsi="Cambria Math"/>
                  </w:rPr>
                  <m:t>d</m:t>
                </m:r>
              </m:sub>
            </m:sSub>
            <m:r>
              <m:rPr>
                <m:sty m:val="p"/>
              </m:rPr>
              <w:rPr>
                <w:rFonts w:ascii="Cambria Math" w:hAnsi="Cambria Math"/>
              </w:rPr>
              <m:t>+</m:t>
            </m:r>
            <m:sSub>
              <m:sSubPr>
                <m:ctrlPr>
                  <w:rPr>
                    <w:rFonts w:ascii="Cambria Math" w:hAnsi="Cambria Math"/>
                    <w:lang w:val="el-GR"/>
                  </w:rPr>
                </m:ctrlPr>
              </m:sSubPr>
              <m:e>
                <m:r>
                  <w:rPr>
                    <w:rFonts w:ascii="Cambria Math" w:hAnsi="Cambria Math"/>
                    <w:lang w:val="el-GR"/>
                  </w:rPr>
                  <m:t>α</m:t>
                </m:r>
              </m:e>
              <m:sub>
                <m:r>
                  <m:rPr>
                    <m:sty m:val="p"/>
                  </m:rPr>
                  <w:rPr>
                    <w:rFonts w:ascii="Cambria Math" w:hAnsi="Cambria Math"/>
                  </w:rPr>
                  <m:t>2</m:t>
                </m:r>
              </m:sub>
            </m:sSub>
            <m:r>
              <w:rPr>
                <w:rFonts w:ascii="Cambria Math" w:hAnsi="Cambria Math"/>
              </w:rPr>
              <m:t>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sSub>
          <m:sSubPr>
            <m:ctrlPr>
              <w:rPr>
                <w:rFonts w:ascii="Cambria Math" w:hAnsi="Cambria Math"/>
              </w:rPr>
            </m:ctrlPr>
          </m:sSubPr>
          <m:e>
            <m:r>
              <w:rPr>
                <w:rFonts w:ascii="Cambria Math" w:hAnsi="Cambria Math"/>
                <w:lang w:val="el-GR"/>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1</m:t>
            </m:r>
          </m:sub>
        </m:sSub>
        <m:sSub>
          <m:sSubPr>
            <m:ctrlPr>
              <w:rPr>
                <w:rFonts w:ascii="Cambria Math" w:hAnsi="Cambria Math"/>
              </w:rPr>
            </m:ctrlPr>
          </m:sSubPr>
          <m:e>
            <m:r>
              <w:rPr>
                <w:rFonts w:ascii="Cambria Math" w:hAnsi="Cambria Math"/>
              </w:rPr>
              <m:t>trend</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lang w:val="el-GR"/>
              </w:rPr>
              <m:t>γ</m:t>
            </m:r>
          </m:e>
          <m:sub>
            <m:r>
              <m:rPr>
                <m:sty m:val="p"/>
              </m:rPr>
              <w:rPr>
                <w:rFonts w:ascii="Cambria Math" w:hAnsi="Cambria Math"/>
              </w:rPr>
              <m:t>2</m:t>
            </m:r>
          </m:sub>
        </m:sSub>
        <m:sSub>
          <m:sSubPr>
            <m:ctrlPr>
              <w:rPr>
                <w:rFonts w:ascii="Cambria Math" w:hAnsi="Cambria Math"/>
              </w:rPr>
            </m:ctrlPr>
          </m:sSubPr>
          <m:e>
            <m:r>
              <w:rPr>
                <w:rFonts w:ascii="Cambria Math" w:hAnsi="Cambria Math"/>
              </w:rPr>
              <m:t>trend</m:t>
            </m:r>
          </m:e>
          <m:sub>
            <m:r>
              <w:rPr>
                <w:rFonts w:ascii="Cambria Math" w:hAnsi="Cambria Math"/>
              </w:rPr>
              <m:t>dt</m:t>
            </m:r>
          </m:sub>
        </m:sSub>
        <m:r>
          <m:rPr>
            <m:sty m:val="p"/>
          </m:rPr>
          <w:rPr>
            <w:rFonts w:ascii="Cambria Math" w:hAnsi="Cambria Math"/>
          </w:rPr>
          <m:t>+</m:t>
        </m:r>
        <m:sSub>
          <m:sSubPr>
            <m:ctrlPr>
              <w:rPr>
                <w:rFonts w:ascii="Cambria Math" w:hAnsi="Cambria Math"/>
                <w:b/>
                <w:lang w:val="el-GR"/>
              </w:rPr>
            </m:ctrlPr>
          </m:sSubPr>
          <m:e>
            <m:r>
              <m:rPr>
                <m:sty m:val="bi"/>
              </m:rPr>
              <w:rPr>
                <w:rFonts w:ascii="Cambria Math" w:hAnsi="Cambria Math"/>
                <w:lang w:val="el-GR"/>
              </w:rPr>
              <m:t>δ</m:t>
            </m:r>
          </m:e>
          <m:sub>
            <m:r>
              <m:rPr>
                <m:sty m:val="bi"/>
              </m:rPr>
              <w:rPr>
                <w:rFonts w:ascii="Cambria Math" w:hAnsi="Cambria Math"/>
                <w:lang w:val="el-GR"/>
              </w:rPr>
              <m:t>d</m:t>
            </m:r>
          </m:sub>
        </m:sSub>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dt</m:t>
            </m:r>
          </m:sub>
        </m:sSub>
        <m:r>
          <m:rPr>
            <m:sty m:val="p"/>
          </m:rPr>
          <w:rPr>
            <w:rFonts w:ascii="Cambria Math" w:hAnsi="Cambria Math"/>
          </w:rPr>
          <m:t>+</m:t>
        </m:r>
        <m:sSub>
          <m:sSubPr>
            <m:ctrlPr>
              <w:rPr>
                <w:rFonts w:ascii="Cambria Math" w:hAnsi="Cambria Math"/>
                <w:b/>
                <w:lang w:val="el-GR"/>
              </w:rPr>
            </m:ctrlPr>
          </m:sSubPr>
          <m:e>
            <m:r>
              <m:rPr>
                <m:sty m:val="bi"/>
              </m:rPr>
              <w:rPr>
                <w:rFonts w:ascii="Cambria Math" w:hAnsi="Cambria Math"/>
                <w:lang w:val="el-GR"/>
              </w:rPr>
              <m:t>δ</m:t>
            </m:r>
          </m:e>
          <m:sub>
            <m:r>
              <m:rPr>
                <m:sty m:val="bi"/>
              </m:rPr>
              <w:rPr>
                <w:rFonts w:ascii="Cambria Math" w:hAnsi="Cambria Math"/>
                <w:lang w:val="el-GR"/>
              </w:rPr>
              <m:t>d</m:t>
            </m:r>
          </m:sub>
        </m:sSub>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nt</m:t>
            </m:r>
          </m:sub>
        </m:sSub>
        <m:r>
          <m:rPr>
            <m:sty m:val="p"/>
          </m:rPr>
          <w:rPr>
            <w:rFonts w:ascii="Cambria Math" w:hAnsi="Cambria Math"/>
          </w:rPr>
          <m:t>+</m:t>
        </m:r>
        <m:sSub>
          <m:sSubPr>
            <m:ctrlPr>
              <w:rPr>
                <w:rFonts w:ascii="Cambria Math" w:hAnsi="Cambria Math"/>
                <w:b/>
                <w:lang w:val="el-GR"/>
              </w:rPr>
            </m:ctrlPr>
          </m:sSubPr>
          <m:e>
            <m:r>
              <m:rPr>
                <m:sty m:val="bi"/>
              </m:rPr>
              <w:rPr>
                <w:rFonts w:ascii="Cambria Math" w:hAnsi="Cambria Math"/>
                <w:lang w:val="el-GR"/>
              </w:rPr>
              <m:t>δ</m:t>
            </m:r>
          </m:e>
          <m:sub>
            <m:r>
              <m:rPr>
                <m:sty m:val="bi"/>
              </m:rPr>
              <w:rPr>
                <w:rFonts w:ascii="Cambria Math" w:hAnsi="Cambria Math"/>
                <w:lang w:val="el-GR"/>
              </w:rPr>
              <m:t>dn</m:t>
            </m:r>
          </m:sub>
        </m:sSub>
        <m:sSub>
          <m:sSubPr>
            <m:ctrlPr>
              <w:rPr>
                <w:rFonts w:ascii="Cambria Math" w:hAnsi="Cambria Math"/>
                <w:b/>
                <w:bCs/>
              </w:rPr>
            </m:ctrlPr>
          </m:sSubPr>
          <m:e>
            <m:r>
              <m:rPr>
                <m:sty m:val="bi"/>
              </m:rPr>
              <w:rPr>
                <w:rFonts w:ascii="Cambria Math" w:hAnsi="Cambria Math"/>
              </w:rPr>
              <m:t>Treat</m:t>
            </m:r>
          </m:e>
          <m:sub>
            <m:r>
              <m:rPr>
                <m:sty m:val="bi"/>
              </m:rPr>
              <w:rPr>
                <w:rFonts w:ascii="Cambria Math" w:hAnsi="Cambria Math"/>
              </w:rPr>
              <m:t>ndt</m:t>
            </m:r>
          </m:sub>
        </m:sSub>
        <m:r>
          <m:rPr>
            <m:sty m:val="b"/>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idnt</m:t>
            </m:r>
          </m:sub>
        </m:sSub>
      </m:oMath>
      <w:r w:rsidR="0043510C">
        <w:tab/>
      </w:r>
      <w:r w:rsidR="0043510C">
        <w:tab/>
      </w:r>
      <w:r w:rsidR="0043510C">
        <w:tab/>
      </w:r>
      <w:r w:rsidR="0043510C">
        <w:tab/>
        <w:t>(4)</w:t>
      </w:r>
    </w:p>
    <w:p w14:paraId="2DF2AC01" w14:textId="785D506A" w:rsidR="0043510C" w:rsidRDefault="00961977" w:rsidP="008F7381">
      <w:pPr>
        <w:rPr>
          <w:b/>
          <w:bCs/>
          <w:sz w:val="24"/>
          <w:szCs w:val="24"/>
        </w:rPr>
      </w:pPr>
      <w:r>
        <w:rPr>
          <w:sz w:val="24"/>
          <w:szCs w:val="24"/>
        </w:rPr>
        <w:lastRenderedPageBreak/>
        <w:t>w</w:t>
      </w:r>
      <w:r w:rsidR="0043510C">
        <w:rPr>
          <w:sz w:val="24"/>
          <w:szCs w:val="24"/>
        </w:rPr>
        <w:t>ith</w:t>
      </w:r>
      <w:r w:rsidR="0043510C">
        <w:rPr>
          <w:b/>
          <w:bCs/>
          <w:sz w:val="24"/>
          <w:szCs w:val="24"/>
        </w:rPr>
        <w:t xml:space="preserve"> </w:t>
      </w:r>
      <m:oMath>
        <m:sSub>
          <m:sSubPr>
            <m:ctrlPr>
              <w:rPr>
                <w:rFonts w:ascii="Cambria Math" w:hAnsi="Cambria Math"/>
                <w:b/>
                <w:bCs/>
                <w:i/>
              </w:rPr>
            </m:ctrlPr>
          </m:sSubPr>
          <m:e>
            <m:r>
              <m:rPr>
                <m:sty m:val="bi"/>
              </m:rPr>
              <w:rPr>
                <w:rFonts w:ascii="Cambria Math" w:hAnsi="Cambria Math"/>
              </w:rPr>
              <m:t>Treat</m:t>
            </m:r>
          </m:e>
          <m:sub>
            <m:r>
              <m:rPr>
                <m:sty m:val="bi"/>
              </m:rPr>
              <w:rPr>
                <w:rFonts w:ascii="Cambria Math" w:hAnsi="Cambria Math"/>
              </w:rPr>
              <m:t>ndt</m:t>
            </m:r>
          </m:sub>
        </m:sSub>
      </m:oMath>
      <w:r w:rsidR="0043510C">
        <w:rPr>
          <w:vertAlign w:val="subscript"/>
        </w:rPr>
        <w:t xml:space="preserve"> </w:t>
      </w:r>
      <w:r w:rsidR="0043510C">
        <w:t>(</w:t>
      </w:r>
      <m:oMath>
        <m:sSub>
          <m:sSubPr>
            <m:ctrlPr>
              <w:rPr>
                <w:rFonts w:ascii="Cambria Math" w:hAnsi="Cambria Math"/>
                <w:i/>
              </w:rPr>
            </m:ctrlPr>
          </m:sSubPr>
          <m:e>
            <m:r>
              <w:rPr>
                <w:rFonts w:ascii="Cambria Math" w:hAnsi="Cambria Math"/>
              </w:rPr>
              <m:t>N</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m:t>
            </m:r>
          </m:sub>
        </m:sSub>
      </m:oMath>
      <w:r w:rsidR="0043510C">
        <w:t xml:space="preserve">) taking value 1 for noise-polluted properties close to the airport after the announcement and </w:t>
      </w:r>
      <w:r w:rsidR="00C415FF">
        <w:t xml:space="preserve">zero </w:t>
      </w:r>
      <w:r w:rsidR="0043510C">
        <w:t xml:space="preserve">otherwise. </w:t>
      </w:r>
    </w:p>
    <w:p w14:paraId="27FE4CBC" w14:textId="45B664D7" w:rsidR="000746EC" w:rsidRPr="004020F8" w:rsidRDefault="004159C9" w:rsidP="001B01DA">
      <w:pPr>
        <w:pStyle w:val="Heading1"/>
      </w:pPr>
      <w:r>
        <w:t>R</w:t>
      </w:r>
      <w:r w:rsidR="000746EC" w:rsidRPr="004020F8">
        <w:t>esults</w:t>
      </w:r>
    </w:p>
    <w:p w14:paraId="229EB5AD" w14:textId="75DF9E3E" w:rsidR="00CE0A0A" w:rsidRDefault="00235CB5" w:rsidP="008F7381">
      <w:r>
        <w:t>We start with the effects of (unexpected) ongoing noise pollution</w:t>
      </w:r>
      <w:r w:rsidR="00EC0D6D">
        <w:t xml:space="preserve">, focusing on the two major announcements of delays (May 2012 and January 2013). </w:t>
      </w:r>
      <w:r w:rsidR="000834B7">
        <w:t xml:space="preserve">After testing potential effects for each </w:t>
      </w:r>
      <w:r w:rsidR="006502FD">
        <w:t>announcement</w:t>
      </w:r>
      <w:r w:rsidR="000834B7">
        <w:t xml:space="preserve"> (including the shorter delays and the less ad-hoc announcements), we</w:t>
      </w:r>
      <w:r w:rsidR="00400C5B">
        <w:t xml:space="preserve"> </w:t>
      </w:r>
      <w:r w:rsidR="008D21C4">
        <w:t>test for heterogeneities in our results. M</w:t>
      </w:r>
      <w:r w:rsidR="00400C5B">
        <w:t>ak</w:t>
      </w:r>
      <w:r w:rsidR="008D21C4">
        <w:t>ing</w:t>
      </w:r>
      <w:r w:rsidR="00400C5B">
        <w:t xml:space="preserve"> use of the </w:t>
      </w:r>
      <w:r w:rsidR="008D21C4">
        <w:t>detailed small</w:t>
      </w:r>
      <w:r w:rsidR="006502FD">
        <w:t>-</w:t>
      </w:r>
      <w:r w:rsidR="008D21C4">
        <w:t xml:space="preserve">scale information at hand, we test </w:t>
      </w:r>
      <w:r w:rsidR="00EC1E33">
        <w:t xml:space="preserve">other noise pollutants, </w:t>
      </w:r>
      <w:r w:rsidR="00D80DF8">
        <w:t>object characteristics or socio-economic characteristics of the neighborhood</w:t>
      </w:r>
      <w:r w:rsidR="00EC1E33">
        <w:t xml:space="preserve"> affect </w:t>
      </w:r>
      <w:r w:rsidR="00D80DF8">
        <w:t>or main findings.</w:t>
      </w:r>
      <w:r w:rsidR="008D21C4">
        <w:t xml:space="preserve"> </w:t>
      </w:r>
      <w:r w:rsidR="00CE0A0A">
        <w:t xml:space="preserve">Hereafter, we switch to the </w:t>
      </w:r>
      <w:r w:rsidR="00DE44B0">
        <w:t>drivetime effects</w:t>
      </w:r>
      <w:r w:rsidR="008A22A5">
        <w:t xml:space="preserve"> following the same agenda (main announcements, all announcements, heterogeneities). Finally, we combine drivetime and noise pollution effects. </w:t>
      </w:r>
    </w:p>
    <w:p w14:paraId="7F400BB3" w14:textId="2DA41047" w:rsidR="004159C9" w:rsidRDefault="000F5DB4" w:rsidP="008F7381">
      <w:r>
        <w:t xml:space="preserve">Starting with the noise </w:t>
      </w:r>
      <w:r w:rsidR="000746EC">
        <w:t xml:space="preserve">pollution </w:t>
      </w:r>
      <w:r w:rsidR="004C484D">
        <w:t>of</w:t>
      </w:r>
      <w:r w:rsidR="000746EC">
        <w:t xml:space="preserve"> </w:t>
      </w:r>
      <w:r>
        <w:t>eq. (1)</w:t>
      </w:r>
      <w:r w:rsidR="004C484D">
        <w:t>,</w:t>
      </w:r>
      <w:r>
        <w:t xml:space="preserve"> </w:t>
      </w:r>
      <w:r w:rsidR="00B87532">
        <w:t>w</w:t>
      </w:r>
      <w:r w:rsidR="000746EC">
        <w:t>e restrict the analysis to all observations that are within a driving time of</w:t>
      </w:r>
      <w:r w:rsidR="00035AEE">
        <w:t xml:space="preserve"> </w:t>
      </w:r>
      <w:r w:rsidR="000B0914">
        <w:t xml:space="preserve">15 </w:t>
      </w:r>
      <w:r w:rsidR="000746EC">
        <w:t>minutes</w:t>
      </w:r>
      <w:r w:rsidR="004159C9">
        <w:t xml:space="preserve"> to Berlin </w:t>
      </w:r>
      <w:proofErr w:type="spellStart"/>
      <w:r w:rsidR="004159C9">
        <w:t>Tegel</w:t>
      </w:r>
      <w:proofErr w:type="spellEnd"/>
      <w:r w:rsidR="004159C9">
        <w:t xml:space="preserve"> airport</w:t>
      </w:r>
      <w:r w:rsidR="000746EC">
        <w:t xml:space="preserve">. </w:t>
      </w:r>
      <w:r w:rsidR="00035AEE">
        <w:t>We also consider public transport travel times, but this has negligible effects on the results</w:t>
      </w:r>
      <w:r w:rsidR="00B62730">
        <w:t xml:space="preserve"> (results are available on request)</w:t>
      </w:r>
      <w:r w:rsidR="00035AEE">
        <w:t xml:space="preserve">. </w:t>
      </w:r>
      <w:r w:rsidR="000746EC">
        <w:t>Within this area the treatment group consists of all apartments that suffer from aviation noise of at least 55dB</w:t>
      </w:r>
      <w:r w:rsidR="004159C9">
        <w:t xml:space="preserve"> </w:t>
      </w:r>
      <w:r w:rsidR="00677106">
        <w:t xml:space="preserve">or </w:t>
      </w:r>
      <w:r w:rsidR="000746EC">
        <w:t>6</w:t>
      </w:r>
      <w:r w:rsidR="00035AEE">
        <w:t>0</w:t>
      </w:r>
      <w:r w:rsidR="000746EC">
        <w:t>dB</w:t>
      </w:r>
      <w:r w:rsidR="00EC12E1">
        <w:t xml:space="preserve">. </w:t>
      </w:r>
      <w:r w:rsidR="005016DC">
        <w:t>Focusing on the</w:t>
      </w:r>
      <w:r w:rsidR="00C67897">
        <w:t xml:space="preserve"> </w:t>
      </w:r>
      <w:r w:rsidR="00F337CB">
        <w:t xml:space="preserve">main announcements of delays identified for May 2012 and January </w:t>
      </w:r>
      <w:r w:rsidR="005016DC">
        <w:t>2013</w:t>
      </w:r>
      <w:r w:rsidR="00F2084E">
        <w:t>, we estimate six models shown in Table 3</w:t>
      </w:r>
      <w:r w:rsidR="00E70685">
        <w:t xml:space="preserve">. Column 1 and 2 focus on </w:t>
      </w:r>
      <w:r w:rsidR="00A45631">
        <w:t xml:space="preserve">the 55dB threshold </w:t>
      </w:r>
      <w:r w:rsidR="00E70685">
        <w:t>for May 2012</w:t>
      </w:r>
      <w:r w:rsidR="00A45631">
        <w:t xml:space="preserve"> and </w:t>
      </w:r>
      <w:r w:rsidR="00C557B8">
        <w:t xml:space="preserve">January 2013. Columns 3 and 4 </w:t>
      </w:r>
      <w:r w:rsidR="004477E4">
        <w:t>focus on the 60dB for both announcements. Finally,</w:t>
      </w:r>
      <w:r w:rsidR="00E70685">
        <w:t xml:space="preserve"> </w:t>
      </w:r>
      <w:r w:rsidR="004477E4">
        <w:t>c</w:t>
      </w:r>
      <w:r w:rsidR="00EC12E1">
        <w:t>olumns</w:t>
      </w:r>
      <w:r w:rsidR="00E43FF7">
        <w:t xml:space="preserve"> 5 and </w:t>
      </w:r>
      <w:r w:rsidR="00BC71CF">
        <w:t>6</w:t>
      </w:r>
      <w:r w:rsidR="00E43FF7">
        <w:t xml:space="preserve"> </w:t>
      </w:r>
      <w:r w:rsidR="005A492D">
        <w:t xml:space="preserve">reflect the model from eq. (3a) including both </w:t>
      </w:r>
      <w:r w:rsidR="002E700A">
        <w:t>announcements</w:t>
      </w:r>
      <w:r w:rsidR="005A492D">
        <w:t xml:space="preserve"> (</w:t>
      </w:r>
      <w:r w:rsidR="00E43FF7">
        <w:t>May 2012 and January 2013</w:t>
      </w:r>
      <w:r w:rsidR="005A492D">
        <w:t xml:space="preserve">) </w:t>
      </w:r>
      <w:r w:rsidR="00516863">
        <w:t>defining treated apartments by either 55dB (column 5) or 60dB (column 6)</w:t>
      </w:r>
      <w:r w:rsidR="000746EC">
        <w:t>. The control group is</w:t>
      </w:r>
      <w:r w:rsidR="004159C9">
        <w:t xml:space="preserve"> defined by</w:t>
      </w:r>
      <w:r w:rsidR="000746EC">
        <w:t xml:space="preserve"> all apartments that</w:t>
      </w:r>
      <w:r w:rsidR="00790494">
        <w:t xml:space="preserve"> </w:t>
      </w:r>
      <w:r w:rsidR="000746EC">
        <w:t>experience less than 55dB</w:t>
      </w:r>
      <w:r w:rsidR="00E43FF7">
        <w:t xml:space="preserve"> </w:t>
      </w:r>
      <w:r w:rsidR="000746EC">
        <w:t>of aviation noise</w:t>
      </w:r>
      <w:r w:rsidR="00FD1576">
        <w:t xml:space="preserve"> but have a similar driving time to the airport (maximum 15 minutes)</w:t>
      </w:r>
      <w:r w:rsidR="000746EC">
        <w:t xml:space="preserve">. The results in Table </w:t>
      </w:r>
      <w:r w:rsidR="00907F8C">
        <w:t xml:space="preserve">3 </w:t>
      </w:r>
      <w:r w:rsidR="004159C9">
        <w:t>indicate</w:t>
      </w:r>
      <w:r w:rsidR="000746EC">
        <w:t xml:space="preserve"> a positive time trend</w:t>
      </w:r>
      <w:r w:rsidR="00E43FF7">
        <w:t xml:space="preserve"> of slightly less than 0.5%</w:t>
      </w:r>
      <w:r w:rsidR="000746EC">
        <w:t xml:space="preserve"> for all apartments </w:t>
      </w:r>
      <w:r w:rsidR="004159C9">
        <w:t xml:space="preserve">(nominal prices in Berlin) </w:t>
      </w:r>
      <w:r w:rsidR="000746EC">
        <w:t>as expected</w:t>
      </w:r>
      <w:r w:rsidR="004159C9">
        <w:t xml:space="preserve"> for the </w:t>
      </w:r>
      <w:proofErr w:type="gramStart"/>
      <w:r w:rsidR="004159C9">
        <w:t>particular market</w:t>
      </w:r>
      <w:proofErr w:type="gramEnd"/>
      <w:r w:rsidR="004159C9">
        <w:t xml:space="preserve">. </w:t>
      </w:r>
      <w:r w:rsidR="008B3F55">
        <w:t>In general, t</w:t>
      </w:r>
      <w:r w:rsidR="004159C9">
        <w:t xml:space="preserve">hose apartments treated with noise have lower prices, indicated by the negative </w:t>
      </w:r>
      <w:r w:rsidR="00035AEE">
        <w:t>sign o</w:t>
      </w:r>
      <w:r w:rsidR="00A37716">
        <w:t>f</w:t>
      </w:r>
      <w:r w:rsidR="00035AEE">
        <w:t xml:space="preserve"> the </w:t>
      </w:r>
      <w:r w:rsidR="004159C9">
        <w:t>noise dummy</w:t>
      </w:r>
      <w:r w:rsidR="00E43FF7">
        <w:t xml:space="preserve"> in the range of approximately -2% to -4%</w:t>
      </w:r>
      <w:r w:rsidR="00124622">
        <w:t xml:space="preserve">, but show a positive catching-up process, indicated by the </w:t>
      </w:r>
      <w:r w:rsidR="004C615B">
        <w:t>trend for noise polluted apartments</w:t>
      </w:r>
      <w:r w:rsidR="00E43FF7">
        <w:t>.</w:t>
      </w:r>
      <w:r w:rsidR="000746EC">
        <w:t xml:space="preserve"> These </w:t>
      </w:r>
      <w:r w:rsidR="004C615B">
        <w:t xml:space="preserve">three </w:t>
      </w:r>
      <w:r w:rsidR="002C3DCF">
        <w:t xml:space="preserve">general </w:t>
      </w:r>
      <w:r w:rsidR="000746EC">
        <w:t>findings indicate</w:t>
      </w:r>
      <w:r w:rsidR="00DB3831">
        <w:t xml:space="preserve"> negative price premia of noise pollution and the </w:t>
      </w:r>
      <w:r w:rsidR="000746EC">
        <w:t>converging process</w:t>
      </w:r>
      <w:r w:rsidR="00A836C3">
        <w:t xml:space="preserve"> towards the closing of </w:t>
      </w:r>
      <w:proofErr w:type="spellStart"/>
      <w:r w:rsidR="00A836C3">
        <w:t>Tegel</w:t>
      </w:r>
      <w:proofErr w:type="spellEnd"/>
      <w:r w:rsidR="000746EC">
        <w:t xml:space="preserve"> as expected</w:t>
      </w:r>
      <w:r w:rsidR="00A836C3">
        <w:t xml:space="preserve"> in Figure 3</w:t>
      </w:r>
      <w:r w:rsidR="000746EC">
        <w:t xml:space="preserve">. </w:t>
      </w:r>
    </w:p>
    <w:p w14:paraId="7EB72563" w14:textId="4374990E" w:rsidR="004131CD" w:rsidRDefault="000746EC" w:rsidP="008F7381">
      <w:r>
        <w:t xml:space="preserve">The </w:t>
      </w:r>
      <w:r w:rsidR="00527F6F">
        <w:t xml:space="preserve">key-indicator, the </w:t>
      </w:r>
      <w:r>
        <w:t>coefficient on the difference-in-differences term (</w:t>
      </w:r>
      <w:r w:rsidR="00003827">
        <w:t>Noise*Post-announce</w:t>
      </w:r>
      <w:r w:rsidR="00E43FF7">
        <w:t>ment</w:t>
      </w:r>
      <w:r>
        <w:t xml:space="preserve">) </w:t>
      </w:r>
      <w:r w:rsidR="00E43FF7">
        <w:t xml:space="preserve">for the 55dB area </w:t>
      </w:r>
      <w:r w:rsidR="00790494">
        <w:t xml:space="preserve">shows the expected negative significance for </w:t>
      </w:r>
      <w:r w:rsidR="006056A7">
        <w:t>the announcements in May 2012 (-</w:t>
      </w:r>
      <w:r w:rsidR="00E43FF7">
        <w:t>3.85</w:t>
      </w:r>
      <w:r w:rsidR="00301549">
        <w:t>% for 55db)</w:t>
      </w:r>
      <w:r w:rsidR="006056A7">
        <w:t xml:space="preserve"> and </w:t>
      </w:r>
      <w:r w:rsidR="00E43FF7">
        <w:t>January</w:t>
      </w:r>
      <w:r w:rsidR="006056A7">
        <w:t xml:space="preserve"> 201</w:t>
      </w:r>
      <w:r w:rsidR="00E43FF7">
        <w:t>3</w:t>
      </w:r>
      <w:r w:rsidR="00301549">
        <w:t xml:space="preserve"> (about -3.</w:t>
      </w:r>
      <w:r w:rsidR="00E43FF7">
        <w:t>2</w:t>
      </w:r>
      <w:r w:rsidR="00301549">
        <w:t>%)</w:t>
      </w:r>
      <w:r w:rsidR="006056A7">
        <w:t>.</w:t>
      </w:r>
      <w:r w:rsidR="00E43FF7">
        <w:t xml:space="preserve"> The corresponding treatment effects for the 60dB area are slightly less negative for these two announcements; in other words, c</w:t>
      </w:r>
      <w:r w:rsidR="00E43FF7" w:rsidRPr="004C1168">
        <w:rPr>
          <w:rFonts w:ascii="Calibri" w:hAnsi="Calibri" w:cs="Calibri"/>
          <w:color w:val="201F1E"/>
          <w:shd w:val="clear" w:color="auto" w:fill="FFFFFF"/>
        </w:rPr>
        <w:t>onsidering both events separately, the May 2012 event shows stronger effects (for 55 and 60dB). When both events are included together in the same regression, January 2013 has stronger effects for the lower noise pollution (3.1% vs. 4.9%) and the May 2012 event has the stronger effect for the case of 60dB.</w:t>
      </w:r>
      <w:r w:rsidR="00E43FF7">
        <w:t xml:space="preserve"> </w:t>
      </w:r>
      <w:r w:rsidR="004603C4">
        <w:t>This implies that apartment prices react more strongly to the January 2013 announcement, by lowering prices more with the indefinite opening date of BER. But the opposite was true for the apartment</w:t>
      </w:r>
      <w:r w:rsidR="0001112B">
        <w:t>s</w:t>
      </w:r>
      <w:r w:rsidR="004603C4" w:rsidDel="00244806">
        <w:t xml:space="preserve"> </w:t>
      </w:r>
      <w:r w:rsidR="004603C4">
        <w:t>in the noisier area (60dB) – the May 2012 announcement led to a greater reduction in the</w:t>
      </w:r>
      <w:r w:rsidR="004603C4" w:rsidDel="00FE0F6F">
        <w:t xml:space="preserve"> </w:t>
      </w:r>
      <w:r w:rsidR="004603C4">
        <w:t xml:space="preserve">prices of apartments for those noisier dwellings. </w:t>
      </w:r>
      <w:r w:rsidR="006056A7">
        <w:t xml:space="preserve"> </w:t>
      </w:r>
    </w:p>
    <w:p w14:paraId="03186494" w14:textId="77777777" w:rsidR="00E80539" w:rsidRDefault="00E80539">
      <w:pPr>
        <w:jc w:val="left"/>
        <w:rPr>
          <w:b/>
          <w:bCs/>
          <w:color w:val="000000" w:themeColor="text1"/>
          <w:sz w:val="20"/>
          <w:szCs w:val="20"/>
        </w:rPr>
      </w:pPr>
      <w:r>
        <w:br w:type="page"/>
      </w:r>
    </w:p>
    <w:p w14:paraId="51575630" w14:textId="31D63E14" w:rsidR="003D7318" w:rsidRDefault="003D7318" w:rsidP="001B01DA">
      <w:pPr>
        <w:pStyle w:val="Tabellenberschrift"/>
      </w:pPr>
      <w:r>
        <w:lastRenderedPageBreak/>
        <w:t>Table 3</w:t>
      </w:r>
      <w:r>
        <w:tab/>
      </w:r>
      <w:r>
        <w:tab/>
        <w:t xml:space="preserve">Noise effect on rent prices </w:t>
      </w:r>
      <w:r w:rsidR="00696BC0">
        <w:t>for May 2012 and January 2013</w:t>
      </w:r>
    </w:p>
    <w:tbl>
      <w:tblPr>
        <w:tblW w:w="8931" w:type="dxa"/>
        <w:tblLayout w:type="fixed"/>
        <w:tblCellMar>
          <w:left w:w="70" w:type="dxa"/>
          <w:right w:w="70" w:type="dxa"/>
        </w:tblCellMar>
        <w:tblLook w:val="04A0" w:firstRow="1" w:lastRow="0" w:firstColumn="1" w:lastColumn="0" w:noHBand="0" w:noVBand="1"/>
      </w:tblPr>
      <w:tblGrid>
        <w:gridCol w:w="1560"/>
        <w:gridCol w:w="1228"/>
        <w:gridCol w:w="1229"/>
        <w:gridCol w:w="1228"/>
        <w:gridCol w:w="1229"/>
        <w:gridCol w:w="1228"/>
        <w:gridCol w:w="1229"/>
      </w:tblGrid>
      <w:tr w:rsidR="003D7318" w:rsidRPr="00A9537A" w14:paraId="74B58C8E" w14:textId="77777777" w:rsidTr="00A43BF1">
        <w:trPr>
          <w:trHeight w:val="30"/>
        </w:trPr>
        <w:tc>
          <w:tcPr>
            <w:tcW w:w="1560" w:type="dxa"/>
            <w:tcBorders>
              <w:top w:val="double" w:sz="4" w:space="0" w:color="auto"/>
              <w:left w:val="nil"/>
              <w:bottom w:val="nil"/>
              <w:right w:val="nil"/>
            </w:tcBorders>
            <w:shd w:val="clear" w:color="auto" w:fill="auto"/>
            <w:noWrap/>
            <w:vAlign w:val="bottom"/>
            <w:hideMark/>
          </w:tcPr>
          <w:p w14:paraId="1E9255A4" w14:textId="77777777" w:rsidR="003D7318" w:rsidRPr="001E6FB2" w:rsidRDefault="003D7318" w:rsidP="008F7381">
            <w:pPr>
              <w:pStyle w:val="Tabellen"/>
            </w:pPr>
            <w:r w:rsidRPr="001E6FB2">
              <w:t> </w:t>
            </w:r>
          </w:p>
        </w:tc>
        <w:tc>
          <w:tcPr>
            <w:tcW w:w="1228" w:type="dxa"/>
            <w:tcBorders>
              <w:top w:val="double" w:sz="4" w:space="0" w:color="auto"/>
              <w:left w:val="nil"/>
              <w:bottom w:val="nil"/>
              <w:right w:val="nil"/>
            </w:tcBorders>
            <w:shd w:val="clear" w:color="auto" w:fill="auto"/>
            <w:noWrap/>
            <w:vAlign w:val="bottom"/>
            <w:hideMark/>
          </w:tcPr>
          <w:p w14:paraId="6EEC4520" w14:textId="77777777" w:rsidR="003D7318" w:rsidRPr="00A9537A" w:rsidRDefault="003D7318" w:rsidP="008F7381">
            <w:pPr>
              <w:pStyle w:val="Tabellen"/>
            </w:pPr>
            <w:r w:rsidRPr="00A9537A">
              <w:t>(1)</w:t>
            </w:r>
          </w:p>
        </w:tc>
        <w:tc>
          <w:tcPr>
            <w:tcW w:w="1229" w:type="dxa"/>
            <w:tcBorders>
              <w:top w:val="double" w:sz="4" w:space="0" w:color="auto"/>
              <w:left w:val="nil"/>
              <w:bottom w:val="nil"/>
              <w:right w:val="nil"/>
            </w:tcBorders>
            <w:shd w:val="clear" w:color="auto" w:fill="auto"/>
            <w:noWrap/>
            <w:vAlign w:val="bottom"/>
            <w:hideMark/>
          </w:tcPr>
          <w:p w14:paraId="7924C094" w14:textId="77777777" w:rsidR="003D7318" w:rsidRPr="00A9537A" w:rsidRDefault="003D7318" w:rsidP="008F7381">
            <w:pPr>
              <w:pStyle w:val="Tabellen"/>
            </w:pPr>
            <w:r w:rsidRPr="00A9537A">
              <w:t>(2)</w:t>
            </w:r>
          </w:p>
        </w:tc>
        <w:tc>
          <w:tcPr>
            <w:tcW w:w="1228" w:type="dxa"/>
            <w:tcBorders>
              <w:top w:val="double" w:sz="4" w:space="0" w:color="auto"/>
              <w:left w:val="nil"/>
              <w:bottom w:val="nil"/>
              <w:right w:val="nil"/>
            </w:tcBorders>
            <w:shd w:val="clear" w:color="auto" w:fill="auto"/>
            <w:noWrap/>
            <w:vAlign w:val="bottom"/>
            <w:hideMark/>
          </w:tcPr>
          <w:p w14:paraId="11FCD399" w14:textId="77777777" w:rsidR="003D7318" w:rsidRPr="00A9537A" w:rsidRDefault="003D7318" w:rsidP="008F7381">
            <w:pPr>
              <w:pStyle w:val="Tabellen"/>
            </w:pPr>
            <w:r w:rsidRPr="00A9537A">
              <w:t>(3)</w:t>
            </w:r>
          </w:p>
        </w:tc>
        <w:tc>
          <w:tcPr>
            <w:tcW w:w="1229" w:type="dxa"/>
            <w:tcBorders>
              <w:top w:val="double" w:sz="4" w:space="0" w:color="auto"/>
              <w:left w:val="nil"/>
              <w:bottom w:val="nil"/>
              <w:right w:val="nil"/>
            </w:tcBorders>
            <w:shd w:val="clear" w:color="auto" w:fill="auto"/>
            <w:noWrap/>
            <w:vAlign w:val="bottom"/>
            <w:hideMark/>
          </w:tcPr>
          <w:p w14:paraId="2B4E425D" w14:textId="77777777" w:rsidR="003D7318" w:rsidRPr="00A9537A" w:rsidRDefault="003D7318" w:rsidP="008F7381">
            <w:pPr>
              <w:pStyle w:val="Tabellen"/>
            </w:pPr>
            <w:r w:rsidRPr="00A9537A">
              <w:t>(4)</w:t>
            </w:r>
          </w:p>
        </w:tc>
        <w:tc>
          <w:tcPr>
            <w:tcW w:w="1228" w:type="dxa"/>
            <w:tcBorders>
              <w:top w:val="double" w:sz="4" w:space="0" w:color="auto"/>
              <w:left w:val="nil"/>
              <w:bottom w:val="nil"/>
              <w:right w:val="nil"/>
            </w:tcBorders>
            <w:shd w:val="clear" w:color="auto" w:fill="auto"/>
            <w:noWrap/>
            <w:vAlign w:val="bottom"/>
            <w:hideMark/>
          </w:tcPr>
          <w:p w14:paraId="7454C2F2" w14:textId="77777777" w:rsidR="003D7318" w:rsidRPr="00A9537A" w:rsidRDefault="003D7318" w:rsidP="008F7381">
            <w:pPr>
              <w:pStyle w:val="Tabellen"/>
            </w:pPr>
            <w:r w:rsidRPr="00A9537A">
              <w:t>(5)</w:t>
            </w:r>
          </w:p>
        </w:tc>
        <w:tc>
          <w:tcPr>
            <w:tcW w:w="1229" w:type="dxa"/>
            <w:tcBorders>
              <w:top w:val="double" w:sz="4" w:space="0" w:color="auto"/>
              <w:left w:val="nil"/>
              <w:bottom w:val="nil"/>
              <w:right w:val="nil"/>
            </w:tcBorders>
            <w:shd w:val="clear" w:color="auto" w:fill="auto"/>
            <w:noWrap/>
            <w:vAlign w:val="bottom"/>
            <w:hideMark/>
          </w:tcPr>
          <w:p w14:paraId="72C7C3F5" w14:textId="77777777" w:rsidR="003D7318" w:rsidRPr="00A9537A" w:rsidRDefault="003D7318" w:rsidP="008F7381">
            <w:pPr>
              <w:pStyle w:val="Tabellen"/>
            </w:pPr>
            <w:r w:rsidRPr="00A9537A">
              <w:t>(6)</w:t>
            </w:r>
          </w:p>
        </w:tc>
      </w:tr>
      <w:tr w:rsidR="003D7318" w:rsidRPr="00A9537A" w14:paraId="5631DC43" w14:textId="77777777" w:rsidTr="00A43BF1">
        <w:trPr>
          <w:trHeight w:val="30"/>
        </w:trPr>
        <w:tc>
          <w:tcPr>
            <w:tcW w:w="1560" w:type="dxa"/>
            <w:tcBorders>
              <w:top w:val="nil"/>
              <w:left w:val="nil"/>
              <w:bottom w:val="single" w:sz="4" w:space="0" w:color="auto"/>
              <w:right w:val="nil"/>
            </w:tcBorders>
            <w:shd w:val="clear" w:color="auto" w:fill="auto"/>
            <w:noWrap/>
            <w:vAlign w:val="bottom"/>
            <w:hideMark/>
          </w:tcPr>
          <w:p w14:paraId="73DE1BD8" w14:textId="77777777" w:rsidR="003D7318" w:rsidRPr="00A9537A" w:rsidRDefault="003D7318" w:rsidP="008F7381">
            <w:pPr>
              <w:pStyle w:val="Tabellen"/>
            </w:pPr>
            <w:r>
              <w:rPr>
                <w:w w:val="98"/>
                <w:lang w:val="da-DK"/>
              </w:rPr>
              <w:t>Dep. Variable: ln(rent/sqm)</w:t>
            </w:r>
          </w:p>
        </w:tc>
        <w:tc>
          <w:tcPr>
            <w:tcW w:w="1228" w:type="dxa"/>
            <w:tcBorders>
              <w:top w:val="nil"/>
              <w:left w:val="nil"/>
              <w:bottom w:val="single" w:sz="4" w:space="0" w:color="auto"/>
              <w:right w:val="nil"/>
            </w:tcBorders>
            <w:shd w:val="clear" w:color="auto" w:fill="auto"/>
            <w:noWrap/>
            <w:vAlign w:val="bottom"/>
            <w:hideMark/>
          </w:tcPr>
          <w:p w14:paraId="7C89CCC0" w14:textId="603AF124" w:rsidR="003D7318" w:rsidRDefault="003D7318" w:rsidP="008F7381">
            <w:pPr>
              <w:pStyle w:val="Tabellen"/>
            </w:pPr>
            <w:r w:rsidRPr="00A9537A">
              <w:t>May12</w:t>
            </w:r>
          </w:p>
          <w:p w14:paraId="2ADF1BD7" w14:textId="299561E2" w:rsidR="0039322E" w:rsidRPr="00A9537A" w:rsidRDefault="0039322E" w:rsidP="008F7381">
            <w:pPr>
              <w:pStyle w:val="Tabellen"/>
            </w:pPr>
            <w:r>
              <w:t>55</w:t>
            </w:r>
            <w:r w:rsidR="000C4918">
              <w:t>dB</w:t>
            </w:r>
          </w:p>
        </w:tc>
        <w:tc>
          <w:tcPr>
            <w:tcW w:w="1229" w:type="dxa"/>
            <w:tcBorders>
              <w:top w:val="nil"/>
              <w:left w:val="nil"/>
              <w:bottom w:val="single" w:sz="4" w:space="0" w:color="auto"/>
              <w:right w:val="nil"/>
            </w:tcBorders>
            <w:shd w:val="clear" w:color="auto" w:fill="auto"/>
            <w:noWrap/>
            <w:vAlign w:val="bottom"/>
            <w:hideMark/>
          </w:tcPr>
          <w:p w14:paraId="388A0F9A" w14:textId="77777777" w:rsidR="000C4918" w:rsidRDefault="003D7318" w:rsidP="008F7381">
            <w:pPr>
              <w:pStyle w:val="Tabellen"/>
            </w:pPr>
            <w:r w:rsidRPr="00A9537A">
              <w:t>Jan13</w:t>
            </w:r>
          </w:p>
          <w:p w14:paraId="4C3BD003" w14:textId="5041D402" w:rsidR="003D7318" w:rsidRPr="00A9537A" w:rsidRDefault="000C4918" w:rsidP="008F7381">
            <w:pPr>
              <w:pStyle w:val="Tabellen"/>
            </w:pPr>
            <w:r>
              <w:t>55dB</w:t>
            </w:r>
          </w:p>
        </w:tc>
        <w:tc>
          <w:tcPr>
            <w:tcW w:w="1228" w:type="dxa"/>
            <w:tcBorders>
              <w:top w:val="nil"/>
              <w:left w:val="nil"/>
              <w:bottom w:val="single" w:sz="4" w:space="0" w:color="auto"/>
              <w:right w:val="nil"/>
            </w:tcBorders>
            <w:shd w:val="clear" w:color="auto" w:fill="auto"/>
            <w:noWrap/>
            <w:vAlign w:val="bottom"/>
            <w:hideMark/>
          </w:tcPr>
          <w:p w14:paraId="72FE7E3A" w14:textId="086F3A14" w:rsidR="003D7318" w:rsidRDefault="003D7318" w:rsidP="008F7381">
            <w:pPr>
              <w:pStyle w:val="Tabellen"/>
            </w:pPr>
            <w:r w:rsidRPr="00A9537A">
              <w:t>May12</w:t>
            </w:r>
          </w:p>
          <w:p w14:paraId="2DA7D2D1" w14:textId="4D5A1CD8" w:rsidR="000C4918" w:rsidRPr="00A9537A" w:rsidRDefault="000C4918" w:rsidP="008F7381">
            <w:pPr>
              <w:pStyle w:val="Tabellen"/>
            </w:pPr>
            <w:r>
              <w:t>60dB</w:t>
            </w:r>
          </w:p>
        </w:tc>
        <w:tc>
          <w:tcPr>
            <w:tcW w:w="1229" w:type="dxa"/>
            <w:tcBorders>
              <w:top w:val="nil"/>
              <w:left w:val="nil"/>
              <w:bottom w:val="single" w:sz="4" w:space="0" w:color="auto"/>
              <w:right w:val="nil"/>
            </w:tcBorders>
            <w:shd w:val="clear" w:color="auto" w:fill="auto"/>
            <w:noWrap/>
            <w:vAlign w:val="bottom"/>
            <w:hideMark/>
          </w:tcPr>
          <w:p w14:paraId="56822EB3" w14:textId="2E13D394" w:rsidR="003D7318" w:rsidRDefault="003D7318" w:rsidP="008F7381">
            <w:pPr>
              <w:pStyle w:val="Tabellen"/>
            </w:pPr>
            <w:r w:rsidRPr="00A9537A">
              <w:t>Jan13</w:t>
            </w:r>
          </w:p>
          <w:p w14:paraId="1A4F5998" w14:textId="36F545A9" w:rsidR="000C4918" w:rsidRPr="00A9537A" w:rsidRDefault="000C4918" w:rsidP="008F7381">
            <w:pPr>
              <w:pStyle w:val="Tabellen"/>
            </w:pPr>
            <w:r>
              <w:t>60dB</w:t>
            </w:r>
          </w:p>
        </w:tc>
        <w:tc>
          <w:tcPr>
            <w:tcW w:w="1228" w:type="dxa"/>
            <w:tcBorders>
              <w:top w:val="nil"/>
              <w:left w:val="nil"/>
              <w:bottom w:val="single" w:sz="4" w:space="0" w:color="auto"/>
              <w:right w:val="nil"/>
            </w:tcBorders>
            <w:shd w:val="clear" w:color="auto" w:fill="auto"/>
            <w:noWrap/>
            <w:vAlign w:val="bottom"/>
            <w:hideMark/>
          </w:tcPr>
          <w:p w14:paraId="571261E2" w14:textId="77777777" w:rsidR="000C4918" w:rsidRDefault="003D7318" w:rsidP="008F7381">
            <w:pPr>
              <w:pStyle w:val="Tabellen"/>
            </w:pPr>
            <w:r w:rsidRPr="00A9537A">
              <w:t>Both</w:t>
            </w:r>
          </w:p>
          <w:p w14:paraId="712CE280" w14:textId="49A8A517" w:rsidR="003D7318" w:rsidRPr="00A9537A" w:rsidRDefault="000C4918" w:rsidP="008F7381">
            <w:pPr>
              <w:pStyle w:val="Tabellen"/>
            </w:pPr>
            <w:r>
              <w:t>55dB</w:t>
            </w:r>
          </w:p>
        </w:tc>
        <w:tc>
          <w:tcPr>
            <w:tcW w:w="1229" w:type="dxa"/>
            <w:tcBorders>
              <w:top w:val="nil"/>
              <w:left w:val="nil"/>
              <w:bottom w:val="single" w:sz="4" w:space="0" w:color="auto"/>
              <w:right w:val="nil"/>
            </w:tcBorders>
            <w:shd w:val="clear" w:color="auto" w:fill="auto"/>
            <w:noWrap/>
            <w:vAlign w:val="bottom"/>
            <w:hideMark/>
          </w:tcPr>
          <w:p w14:paraId="758ADF5E" w14:textId="65D23267" w:rsidR="003D7318" w:rsidRDefault="003D7318" w:rsidP="008F7381">
            <w:pPr>
              <w:pStyle w:val="Tabellen"/>
            </w:pPr>
            <w:r w:rsidRPr="00A9537A">
              <w:t>Both</w:t>
            </w:r>
          </w:p>
          <w:p w14:paraId="61FA30E0" w14:textId="036B2037" w:rsidR="009772CC" w:rsidRPr="00A9537A" w:rsidRDefault="009772CC" w:rsidP="008F7381">
            <w:pPr>
              <w:pStyle w:val="Tabellen"/>
            </w:pPr>
            <w:r>
              <w:t>60dB</w:t>
            </w:r>
          </w:p>
        </w:tc>
      </w:tr>
      <w:tr w:rsidR="003D7318" w:rsidRPr="00A9537A" w14:paraId="75D149EB" w14:textId="77777777" w:rsidTr="00A43BF1">
        <w:trPr>
          <w:trHeight w:val="30"/>
        </w:trPr>
        <w:tc>
          <w:tcPr>
            <w:tcW w:w="1560" w:type="dxa"/>
            <w:tcBorders>
              <w:top w:val="nil"/>
              <w:left w:val="nil"/>
              <w:bottom w:val="nil"/>
              <w:right w:val="nil"/>
            </w:tcBorders>
            <w:shd w:val="clear" w:color="auto" w:fill="auto"/>
            <w:noWrap/>
            <w:vAlign w:val="bottom"/>
            <w:hideMark/>
          </w:tcPr>
          <w:p w14:paraId="51DBDCD7" w14:textId="44326FB7" w:rsidR="003D7318" w:rsidRPr="00A9537A" w:rsidRDefault="007F68F9" w:rsidP="008F7381">
            <w:pPr>
              <w:pStyle w:val="Tabellen"/>
            </w:pPr>
            <w:r>
              <w:t> </w:t>
            </w:r>
          </w:p>
        </w:tc>
        <w:tc>
          <w:tcPr>
            <w:tcW w:w="1228" w:type="dxa"/>
            <w:tcBorders>
              <w:top w:val="nil"/>
              <w:left w:val="nil"/>
              <w:bottom w:val="nil"/>
              <w:right w:val="nil"/>
            </w:tcBorders>
            <w:shd w:val="clear" w:color="auto" w:fill="auto"/>
            <w:noWrap/>
            <w:vAlign w:val="bottom"/>
            <w:hideMark/>
          </w:tcPr>
          <w:p w14:paraId="7AB41086" w14:textId="0A1282D4" w:rsidR="003D7318" w:rsidRPr="00A9537A" w:rsidRDefault="007F68F9" w:rsidP="008F7381">
            <w:pPr>
              <w:pStyle w:val="Tabellen"/>
            </w:pPr>
            <w:r>
              <w:t> </w:t>
            </w:r>
          </w:p>
        </w:tc>
        <w:tc>
          <w:tcPr>
            <w:tcW w:w="1229" w:type="dxa"/>
            <w:tcBorders>
              <w:top w:val="nil"/>
              <w:left w:val="nil"/>
              <w:bottom w:val="nil"/>
              <w:right w:val="nil"/>
            </w:tcBorders>
            <w:shd w:val="clear" w:color="auto" w:fill="auto"/>
            <w:noWrap/>
            <w:vAlign w:val="bottom"/>
            <w:hideMark/>
          </w:tcPr>
          <w:p w14:paraId="68EADE83" w14:textId="25FDCD69" w:rsidR="003D7318" w:rsidRPr="00A9537A" w:rsidRDefault="007F68F9" w:rsidP="008F7381">
            <w:pPr>
              <w:pStyle w:val="Tabellen"/>
            </w:pPr>
            <w:r>
              <w:t> </w:t>
            </w:r>
          </w:p>
        </w:tc>
        <w:tc>
          <w:tcPr>
            <w:tcW w:w="1228" w:type="dxa"/>
            <w:tcBorders>
              <w:top w:val="nil"/>
              <w:left w:val="nil"/>
              <w:bottom w:val="nil"/>
              <w:right w:val="nil"/>
            </w:tcBorders>
            <w:shd w:val="clear" w:color="auto" w:fill="auto"/>
            <w:noWrap/>
            <w:vAlign w:val="bottom"/>
            <w:hideMark/>
          </w:tcPr>
          <w:p w14:paraId="15672EEB" w14:textId="58691835" w:rsidR="003D7318" w:rsidRPr="00A9537A" w:rsidRDefault="007F68F9" w:rsidP="008F7381">
            <w:pPr>
              <w:pStyle w:val="Tabellen"/>
            </w:pPr>
            <w:r>
              <w:t> </w:t>
            </w:r>
          </w:p>
        </w:tc>
        <w:tc>
          <w:tcPr>
            <w:tcW w:w="1229" w:type="dxa"/>
            <w:tcBorders>
              <w:top w:val="nil"/>
              <w:left w:val="nil"/>
              <w:bottom w:val="nil"/>
              <w:right w:val="nil"/>
            </w:tcBorders>
            <w:shd w:val="clear" w:color="auto" w:fill="auto"/>
            <w:noWrap/>
            <w:vAlign w:val="bottom"/>
            <w:hideMark/>
          </w:tcPr>
          <w:p w14:paraId="327FB35B" w14:textId="7110207C" w:rsidR="003D7318" w:rsidRPr="00A9537A" w:rsidRDefault="007F68F9" w:rsidP="008F7381">
            <w:pPr>
              <w:pStyle w:val="Tabellen"/>
            </w:pPr>
            <w:r>
              <w:t> </w:t>
            </w:r>
          </w:p>
        </w:tc>
        <w:tc>
          <w:tcPr>
            <w:tcW w:w="1228" w:type="dxa"/>
            <w:tcBorders>
              <w:top w:val="nil"/>
              <w:left w:val="nil"/>
              <w:bottom w:val="nil"/>
              <w:right w:val="nil"/>
            </w:tcBorders>
            <w:shd w:val="clear" w:color="auto" w:fill="auto"/>
            <w:noWrap/>
            <w:vAlign w:val="bottom"/>
            <w:hideMark/>
          </w:tcPr>
          <w:p w14:paraId="6810768F" w14:textId="2E92BC7D" w:rsidR="003D7318" w:rsidRPr="00A9537A" w:rsidRDefault="007F68F9" w:rsidP="008F7381">
            <w:pPr>
              <w:pStyle w:val="Tabellen"/>
            </w:pPr>
            <w:r>
              <w:t> </w:t>
            </w:r>
          </w:p>
        </w:tc>
        <w:tc>
          <w:tcPr>
            <w:tcW w:w="1229" w:type="dxa"/>
            <w:tcBorders>
              <w:top w:val="nil"/>
              <w:left w:val="nil"/>
              <w:bottom w:val="nil"/>
              <w:right w:val="nil"/>
            </w:tcBorders>
            <w:shd w:val="clear" w:color="auto" w:fill="auto"/>
            <w:noWrap/>
            <w:vAlign w:val="bottom"/>
            <w:hideMark/>
          </w:tcPr>
          <w:p w14:paraId="5AA1373F" w14:textId="4FA0C691" w:rsidR="003D7318" w:rsidRPr="00A9537A" w:rsidRDefault="007F68F9" w:rsidP="008F7381">
            <w:pPr>
              <w:pStyle w:val="Tabellen"/>
            </w:pPr>
            <w:r>
              <w:t> </w:t>
            </w:r>
          </w:p>
        </w:tc>
      </w:tr>
      <w:tr w:rsidR="003D7318" w:rsidRPr="00A9537A" w14:paraId="7008964B" w14:textId="77777777" w:rsidTr="00A43BF1">
        <w:trPr>
          <w:trHeight w:val="30"/>
        </w:trPr>
        <w:tc>
          <w:tcPr>
            <w:tcW w:w="1560" w:type="dxa"/>
            <w:tcBorders>
              <w:top w:val="nil"/>
              <w:left w:val="nil"/>
              <w:bottom w:val="nil"/>
              <w:right w:val="nil"/>
            </w:tcBorders>
            <w:shd w:val="clear" w:color="auto" w:fill="auto"/>
            <w:noWrap/>
            <w:vAlign w:val="bottom"/>
            <w:hideMark/>
          </w:tcPr>
          <w:p w14:paraId="790DBAFF" w14:textId="1AB98B74" w:rsidR="003D7318" w:rsidRPr="00A9537A" w:rsidRDefault="00E8073A" w:rsidP="008F7381">
            <w:pPr>
              <w:pStyle w:val="Tabellen"/>
            </w:pPr>
            <w:r>
              <w:t>T</w:t>
            </w:r>
            <w:r w:rsidR="007F68F9">
              <w:t>rend</w:t>
            </w:r>
          </w:p>
        </w:tc>
        <w:tc>
          <w:tcPr>
            <w:tcW w:w="1228" w:type="dxa"/>
            <w:tcBorders>
              <w:top w:val="nil"/>
              <w:left w:val="nil"/>
              <w:bottom w:val="nil"/>
              <w:right w:val="nil"/>
            </w:tcBorders>
            <w:shd w:val="clear" w:color="auto" w:fill="auto"/>
            <w:noWrap/>
            <w:vAlign w:val="bottom"/>
            <w:hideMark/>
          </w:tcPr>
          <w:p w14:paraId="1ECBC7F1" w14:textId="48EDBF1A" w:rsidR="003D7318" w:rsidRPr="00A9537A" w:rsidRDefault="007F68F9" w:rsidP="008F7381">
            <w:pPr>
              <w:pStyle w:val="Tabellen"/>
            </w:pPr>
            <w:r>
              <w:t>0.0044***</w:t>
            </w:r>
          </w:p>
        </w:tc>
        <w:tc>
          <w:tcPr>
            <w:tcW w:w="1229" w:type="dxa"/>
            <w:tcBorders>
              <w:top w:val="nil"/>
              <w:left w:val="nil"/>
              <w:bottom w:val="nil"/>
              <w:right w:val="nil"/>
            </w:tcBorders>
            <w:shd w:val="clear" w:color="auto" w:fill="auto"/>
            <w:noWrap/>
            <w:vAlign w:val="bottom"/>
            <w:hideMark/>
          </w:tcPr>
          <w:p w14:paraId="0AC23368" w14:textId="381246B9" w:rsidR="003D7318" w:rsidRPr="00A9537A" w:rsidRDefault="007F68F9" w:rsidP="008F7381">
            <w:pPr>
              <w:pStyle w:val="Tabellen"/>
            </w:pPr>
            <w:r>
              <w:t>0.0046***</w:t>
            </w:r>
          </w:p>
        </w:tc>
        <w:tc>
          <w:tcPr>
            <w:tcW w:w="1228" w:type="dxa"/>
            <w:tcBorders>
              <w:top w:val="nil"/>
              <w:left w:val="nil"/>
              <w:bottom w:val="nil"/>
              <w:right w:val="nil"/>
            </w:tcBorders>
            <w:shd w:val="clear" w:color="auto" w:fill="auto"/>
            <w:noWrap/>
            <w:vAlign w:val="bottom"/>
            <w:hideMark/>
          </w:tcPr>
          <w:p w14:paraId="573AE1DD" w14:textId="3D8AF0B0" w:rsidR="003D7318" w:rsidRPr="00A9537A" w:rsidRDefault="007F68F9" w:rsidP="008F7381">
            <w:pPr>
              <w:pStyle w:val="Tabellen"/>
            </w:pPr>
            <w:r>
              <w:t>0.0044***</w:t>
            </w:r>
          </w:p>
        </w:tc>
        <w:tc>
          <w:tcPr>
            <w:tcW w:w="1229" w:type="dxa"/>
            <w:tcBorders>
              <w:top w:val="nil"/>
              <w:left w:val="nil"/>
              <w:bottom w:val="nil"/>
              <w:right w:val="nil"/>
            </w:tcBorders>
            <w:shd w:val="clear" w:color="auto" w:fill="auto"/>
            <w:noWrap/>
            <w:vAlign w:val="bottom"/>
            <w:hideMark/>
          </w:tcPr>
          <w:p w14:paraId="08F7C743" w14:textId="3CABB10E" w:rsidR="003D7318" w:rsidRPr="00A9537A" w:rsidRDefault="007F68F9" w:rsidP="008F7381">
            <w:pPr>
              <w:pStyle w:val="Tabellen"/>
            </w:pPr>
            <w:r>
              <w:t>0.0046***</w:t>
            </w:r>
          </w:p>
        </w:tc>
        <w:tc>
          <w:tcPr>
            <w:tcW w:w="1228" w:type="dxa"/>
            <w:tcBorders>
              <w:top w:val="nil"/>
              <w:left w:val="nil"/>
              <w:bottom w:val="nil"/>
              <w:right w:val="nil"/>
            </w:tcBorders>
            <w:shd w:val="clear" w:color="auto" w:fill="auto"/>
            <w:noWrap/>
            <w:vAlign w:val="bottom"/>
            <w:hideMark/>
          </w:tcPr>
          <w:p w14:paraId="24A3FF01" w14:textId="1CAEA5A2" w:rsidR="003D7318" w:rsidRPr="00A9537A" w:rsidRDefault="007F68F9" w:rsidP="008F7381">
            <w:pPr>
              <w:pStyle w:val="Tabellen"/>
            </w:pPr>
            <w:r>
              <w:t>0.0043***</w:t>
            </w:r>
          </w:p>
        </w:tc>
        <w:tc>
          <w:tcPr>
            <w:tcW w:w="1229" w:type="dxa"/>
            <w:tcBorders>
              <w:top w:val="nil"/>
              <w:left w:val="nil"/>
              <w:bottom w:val="nil"/>
              <w:right w:val="nil"/>
            </w:tcBorders>
            <w:shd w:val="clear" w:color="auto" w:fill="auto"/>
            <w:noWrap/>
            <w:vAlign w:val="bottom"/>
            <w:hideMark/>
          </w:tcPr>
          <w:p w14:paraId="427A7C8A" w14:textId="0519013E" w:rsidR="003D7318" w:rsidRPr="00A9537A" w:rsidRDefault="007F68F9" w:rsidP="008F7381">
            <w:pPr>
              <w:pStyle w:val="Tabellen"/>
            </w:pPr>
            <w:r>
              <w:t>0.0044***</w:t>
            </w:r>
          </w:p>
        </w:tc>
      </w:tr>
      <w:tr w:rsidR="003D7318" w:rsidRPr="00A9537A" w14:paraId="27325FC8" w14:textId="77777777" w:rsidTr="00A43BF1">
        <w:trPr>
          <w:trHeight w:val="30"/>
        </w:trPr>
        <w:tc>
          <w:tcPr>
            <w:tcW w:w="1560" w:type="dxa"/>
            <w:tcBorders>
              <w:top w:val="nil"/>
              <w:left w:val="nil"/>
              <w:bottom w:val="nil"/>
              <w:right w:val="nil"/>
            </w:tcBorders>
            <w:shd w:val="clear" w:color="auto" w:fill="auto"/>
            <w:noWrap/>
            <w:vAlign w:val="bottom"/>
            <w:hideMark/>
          </w:tcPr>
          <w:p w14:paraId="147AA51F" w14:textId="2B515CCD"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401D6310" w14:textId="247DED40" w:rsidR="003D7318" w:rsidRPr="00A9537A" w:rsidRDefault="007F68F9" w:rsidP="008F7381">
            <w:pPr>
              <w:pStyle w:val="Tabellen"/>
            </w:pPr>
            <w:r>
              <w:t>(0.0000)</w:t>
            </w:r>
          </w:p>
        </w:tc>
        <w:tc>
          <w:tcPr>
            <w:tcW w:w="1229" w:type="dxa"/>
            <w:tcBorders>
              <w:top w:val="nil"/>
              <w:left w:val="nil"/>
              <w:bottom w:val="nil"/>
              <w:right w:val="nil"/>
            </w:tcBorders>
            <w:shd w:val="clear" w:color="auto" w:fill="auto"/>
            <w:noWrap/>
            <w:vAlign w:val="bottom"/>
            <w:hideMark/>
          </w:tcPr>
          <w:p w14:paraId="426E3D9F" w14:textId="3873AA6D" w:rsidR="003D7318" w:rsidRPr="00A9537A" w:rsidRDefault="007F68F9" w:rsidP="008F7381">
            <w:pPr>
              <w:pStyle w:val="Tabellen"/>
            </w:pPr>
            <w:r>
              <w:t>(0.0000)</w:t>
            </w:r>
          </w:p>
        </w:tc>
        <w:tc>
          <w:tcPr>
            <w:tcW w:w="1228" w:type="dxa"/>
            <w:tcBorders>
              <w:top w:val="nil"/>
              <w:left w:val="nil"/>
              <w:bottom w:val="nil"/>
              <w:right w:val="nil"/>
            </w:tcBorders>
            <w:shd w:val="clear" w:color="auto" w:fill="auto"/>
            <w:noWrap/>
            <w:vAlign w:val="bottom"/>
            <w:hideMark/>
          </w:tcPr>
          <w:p w14:paraId="1A3ECA51" w14:textId="54F33F28" w:rsidR="003D7318" w:rsidRPr="00A9537A" w:rsidRDefault="007F68F9" w:rsidP="008F7381">
            <w:pPr>
              <w:pStyle w:val="Tabellen"/>
            </w:pPr>
            <w:r>
              <w:t>(0.0000)</w:t>
            </w:r>
          </w:p>
        </w:tc>
        <w:tc>
          <w:tcPr>
            <w:tcW w:w="1229" w:type="dxa"/>
            <w:tcBorders>
              <w:top w:val="nil"/>
              <w:left w:val="nil"/>
              <w:bottom w:val="nil"/>
              <w:right w:val="nil"/>
            </w:tcBorders>
            <w:shd w:val="clear" w:color="auto" w:fill="auto"/>
            <w:noWrap/>
            <w:vAlign w:val="bottom"/>
            <w:hideMark/>
          </w:tcPr>
          <w:p w14:paraId="75E438D3" w14:textId="0518CD7C" w:rsidR="003D7318" w:rsidRPr="00A9537A" w:rsidRDefault="007F68F9" w:rsidP="008F7381">
            <w:pPr>
              <w:pStyle w:val="Tabellen"/>
            </w:pPr>
            <w:r>
              <w:t>(0.0000)</w:t>
            </w:r>
          </w:p>
        </w:tc>
        <w:tc>
          <w:tcPr>
            <w:tcW w:w="1228" w:type="dxa"/>
            <w:tcBorders>
              <w:top w:val="nil"/>
              <w:left w:val="nil"/>
              <w:bottom w:val="nil"/>
              <w:right w:val="nil"/>
            </w:tcBorders>
            <w:shd w:val="clear" w:color="auto" w:fill="auto"/>
            <w:noWrap/>
            <w:vAlign w:val="bottom"/>
            <w:hideMark/>
          </w:tcPr>
          <w:p w14:paraId="4F64E7B8" w14:textId="5A42A2E8" w:rsidR="003D7318" w:rsidRPr="00A9537A" w:rsidRDefault="007F68F9" w:rsidP="008F7381">
            <w:pPr>
              <w:pStyle w:val="Tabellen"/>
            </w:pPr>
            <w:r>
              <w:t>(0.0000)</w:t>
            </w:r>
          </w:p>
        </w:tc>
        <w:tc>
          <w:tcPr>
            <w:tcW w:w="1229" w:type="dxa"/>
            <w:tcBorders>
              <w:top w:val="nil"/>
              <w:left w:val="nil"/>
              <w:bottom w:val="nil"/>
              <w:right w:val="nil"/>
            </w:tcBorders>
            <w:shd w:val="clear" w:color="auto" w:fill="auto"/>
            <w:noWrap/>
            <w:vAlign w:val="bottom"/>
            <w:hideMark/>
          </w:tcPr>
          <w:p w14:paraId="6D1A5B6D" w14:textId="7BE241BD" w:rsidR="003D7318" w:rsidRPr="00A9537A" w:rsidRDefault="007F68F9" w:rsidP="008F7381">
            <w:pPr>
              <w:pStyle w:val="Tabellen"/>
            </w:pPr>
            <w:r>
              <w:t>(0.0000)</w:t>
            </w:r>
          </w:p>
        </w:tc>
      </w:tr>
      <w:tr w:rsidR="003D7318" w:rsidRPr="00A9537A" w14:paraId="17BDFCF9" w14:textId="77777777" w:rsidTr="00A43BF1">
        <w:trPr>
          <w:trHeight w:val="30"/>
        </w:trPr>
        <w:tc>
          <w:tcPr>
            <w:tcW w:w="1560" w:type="dxa"/>
            <w:tcBorders>
              <w:top w:val="nil"/>
              <w:left w:val="nil"/>
              <w:bottom w:val="nil"/>
              <w:right w:val="nil"/>
            </w:tcBorders>
            <w:shd w:val="clear" w:color="auto" w:fill="auto"/>
            <w:noWrap/>
            <w:vAlign w:val="bottom"/>
            <w:hideMark/>
          </w:tcPr>
          <w:p w14:paraId="529146CF" w14:textId="4BE48B75" w:rsidR="003D7318" w:rsidRPr="00A9537A" w:rsidRDefault="009772CC" w:rsidP="008F7381">
            <w:pPr>
              <w:pStyle w:val="Tabellen"/>
            </w:pPr>
            <w:r>
              <w:t>Noise Dummy</w:t>
            </w:r>
          </w:p>
        </w:tc>
        <w:tc>
          <w:tcPr>
            <w:tcW w:w="1228" w:type="dxa"/>
            <w:tcBorders>
              <w:top w:val="nil"/>
              <w:left w:val="nil"/>
              <w:bottom w:val="nil"/>
              <w:right w:val="nil"/>
            </w:tcBorders>
            <w:shd w:val="clear" w:color="auto" w:fill="auto"/>
            <w:noWrap/>
            <w:vAlign w:val="bottom"/>
            <w:hideMark/>
          </w:tcPr>
          <w:p w14:paraId="2A565428" w14:textId="74F38883" w:rsidR="003D7318" w:rsidRPr="00A9537A" w:rsidRDefault="007F68F9" w:rsidP="008F7381">
            <w:pPr>
              <w:pStyle w:val="Tabellen"/>
            </w:pPr>
            <w:r>
              <w:t>-0.0194***</w:t>
            </w:r>
          </w:p>
        </w:tc>
        <w:tc>
          <w:tcPr>
            <w:tcW w:w="1229" w:type="dxa"/>
            <w:tcBorders>
              <w:top w:val="nil"/>
              <w:left w:val="nil"/>
              <w:bottom w:val="nil"/>
              <w:right w:val="nil"/>
            </w:tcBorders>
            <w:shd w:val="clear" w:color="auto" w:fill="auto"/>
            <w:noWrap/>
            <w:vAlign w:val="bottom"/>
            <w:hideMark/>
          </w:tcPr>
          <w:p w14:paraId="4CE75E05" w14:textId="6313D34E" w:rsidR="003D7318" w:rsidRPr="00A9537A" w:rsidRDefault="007F68F9" w:rsidP="008F7381">
            <w:pPr>
              <w:pStyle w:val="Tabellen"/>
            </w:pPr>
            <w:r>
              <w:t>-0.0245***</w:t>
            </w:r>
          </w:p>
        </w:tc>
        <w:tc>
          <w:tcPr>
            <w:tcW w:w="1228" w:type="dxa"/>
            <w:tcBorders>
              <w:top w:val="nil"/>
              <w:left w:val="nil"/>
              <w:bottom w:val="nil"/>
              <w:right w:val="nil"/>
            </w:tcBorders>
            <w:shd w:val="clear" w:color="auto" w:fill="auto"/>
            <w:noWrap/>
            <w:vAlign w:val="bottom"/>
            <w:hideMark/>
          </w:tcPr>
          <w:p w14:paraId="630EB756" w14:textId="7297B418" w:rsidR="003D7318" w:rsidRPr="00A9537A" w:rsidRDefault="007F68F9" w:rsidP="008F7381">
            <w:pPr>
              <w:pStyle w:val="Tabellen"/>
            </w:pPr>
            <w:r>
              <w:t>-0.0397***</w:t>
            </w:r>
          </w:p>
        </w:tc>
        <w:tc>
          <w:tcPr>
            <w:tcW w:w="1229" w:type="dxa"/>
            <w:tcBorders>
              <w:top w:val="nil"/>
              <w:left w:val="nil"/>
              <w:bottom w:val="nil"/>
              <w:right w:val="nil"/>
            </w:tcBorders>
            <w:shd w:val="clear" w:color="auto" w:fill="auto"/>
            <w:noWrap/>
            <w:vAlign w:val="bottom"/>
            <w:hideMark/>
          </w:tcPr>
          <w:p w14:paraId="469C500F" w14:textId="2957F79F" w:rsidR="003D7318" w:rsidRPr="00A9537A" w:rsidRDefault="007F68F9" w:rsidP="008F7381">
            <w:pPr>
              <w:pStyle w:val="Tabellen"/>
            </w:pPr>
            <w:r>
              <w:t>-0.0445***</w:t>
            </w:r>
          </w:p>
        </w:tc>
        <w:tc>
          <w:tcPr>
            <w:tcW w:w="1228" w:type="dxa"/>
            <w:tcBorders>
              <w:top w:val="nil"/>
              <w:left w:val="nil"/>
              <w:bottom w:val="nil"/>
              <w:right w:val="nil"/>
            </w:tcBorders>
            <w:shd w:val="clear" w:color="auto" w:fill="auto"/>
            <w:noWrap/>
            <w:vAlign w:val="bottom"/>
            <w:hideMark/>
          </w:tcPr>
          <w:p w14:paraId="75B825EA" w14:textId="179F63FE" w:rsidR="003D7318" w:rsidRPr="00A9537A" w:rsidRDefault="007F68F9" w:rsidP="008F7381">
            <w:pPr>
              <w:pStyle w:val="Tabellen"/>
            </w:pPr>
            <w:r>
              <w:t>-0.0219***</w:t>
            </w:r>
          </w:p>
        </w:tc>
        <w:tc>
          <w:tcPr>
            <w:tcW w:w="1229" w:type="dxa"/>
            <w:tcBorders>
              <w:top w:val="nil"/>
              <w:left w:val="nil"/>
              <w:bottom w:val="nil"/>
              <w:right w:val="nil"/>
            </w:tcBorders>
            <w:shd w:val="clear" w:color="auto" w:fill="auto"/>
            <w:noWrap/>
            <w:vAlign w:val="bottom"/>
            <w:hideMark/>
          </w:tcPr>
          <w:p w14:paraId="34937360" w14:textId="1E126388" w:rsidR="003D7318" w:rsidRPr="00A9537A" w:rsidRDefault="007F68F9" w:rsidP="008F7381">
            <w:pPr>
              <w:pStyle w:val="Tabellen"/>
            </w:pPr>
            <w:r>
              <w:t>-0.0406***</w:t>
            </w:r>
          </w:p>
        </w:tc>
      </w:tr>
      <w:tr w:rsidR="003D7318" w:rsidRPr="00A9537A" w14:paraId="5B09FB9D" w14:textId="77777777" w:rsidTr="00A43BF1">
        <w:trPr>
          <w:trHeight w:val="30"/>
        </w:trPr>
        <w:tc>
          <w:tcPr>
            <w:tcW w:w="1560" w:type="dxa"/>
            <w:tcBorders>
              <w:top w:val="nil"/>
              <w:left w:val="nil"/>
              <w:bottom w:val="nil"/>
              <w:right w:val="nil"/>
            </w:tcBorders>
            <w:shd w:val="clear" w:color="auto" w:fill="auto"/>
            <w:noWrap/>
            <w:vAlign w:val="bottom"/>
            <w:hideMark/>
          </w:tcPr>
          <w:p w14:paraId="6E9EA0CA" w14:textId="320E8D1D" w:rsidR="003D7318" w:rsidRPr="00A9537A" w:rsidRDefault="00022EC8" w:rsidP="008F7381">
            <w:pPr>
              <w:pStyle w:val="Tabellen"/>
            </w:pPr>
            <w:r>
              <w:t>(55dB/60dB)</w:t>
            </w:r>
          </w:p>
        </w:tc>
        <w:tc>
          <w:tcPr>
            <w:tcW w:w="1228" w:type="dxa"/>
            <w:tcBorders>
              <w:top w:val="nil"/>
              <w:left w:val="nil"/>
              <w:bottom w:val="nil"/>
              <w:right w:val="nil"/>
            </w:tcBorders>
            <w:shd w:val="clear" w:color="auto" w:fill="auto"/>
            <w:noWrap/>
            <w:vAlign w:val="bottom"/>
            <w:hideMark/>
          </w:tcPr>
          <w:p w14:paraId="568B5866" w14:textId="64E18490" w:rsidR="003D7318" w:rsidRPr="00A9537A" w:rsidRDefault="007F68F9" w:rsidP="008F7381">
            <w:pPr>
              <w:pStyle w:val="Tabellen"/>
            </w:pPr>
            <w:r>
              <w:t>(0.0033)</w:t>
            </w:r>
          </w:p>
        </w:tc>
        <w:tc>
          <w:tcPr>
            <w:tcW w:w="1229" w:type="dxa"/>
            <w:tcBorders>
              <w:top w:val="nil"/>
              <w:left w:val="nil"/>
              <w:bottom w:val="nil"/>
              <w:right w:val="nil"/>
            </w:tcBorders>
            <w:shd w:val="clear" w:color="auto" w:fill="auto"/>
            <w:noWrap/>
            <w:vAlign w:val="bottom"/>
            <w:hideMark/>
          </w:tcPr>
          <w:p w14:paraId="3ACB1400" w14:textId="43F43240" w:rsidR="003D7318" w:rsidRPr="00A9537A" w:rsidRDefault="007F68F9" w:rsidP="008F7381">
            <w:pPr>
              <w:pStyle w:val="Tabellen"/>
            </w:pPr>
            <w:r>
              <w:t>(0.0033)</w:t>
            </w:r>
          </w:p>
        </w:tc>
        <w:tc>
          <w:tcPr>
            <w:tcW w:w="1228" w:type="dxa"/>
            <w:tcBorders>
              <w:top w:val="nil"/>
              <w:left w:val="nil"/>
              <w:bottom w:val="nil"/>
              <w:right w:val="nil"/>
            </w:tcBorders>
            <w:shd w:val="clear" w:color="auto" w:fill="auto"/>
            <w:noWrap/>
            <w:vAlign w:val="bottom"/>
            <w:hideMark/>
          </w:tcPr>
          <w:p w14:paraId="1BCB20C4" w14:textId="3AD039F0" w:rsidR="003D7318" w:rsidRPr="00A9537A" w:rsidRDefault="007F68F9" w:rsidP="008F7381">
            <w:pPr>
              <w:pStyle w:val="Tabellen"/>
            </w:pPr>
            <w:r>
              <w:t>(0.0064)</w:t>
            </w:r>
          </w:p>
        </w:tc>
        <w:tc>
          <w:tcPr>
            <w:tcW w:w="1229" w:type="dxa"/>
            <w:tcBorders>
              <w:top w:val="nil"/>
              <w:left w:val="nil"/>
              <w:bottom w:val="nil"/>
              <w:right w:val="nil"/>
            </w:tcBorders>
            <w:shd w:val="clear" w:color="auto" w:fill="auto"/>
            <w:noWrap/>
            <w:vAlign w:val="bottom"/>
            <w:hideMark/>
          </w:tcPr>
          <w:p w14:paraId="5AB4ADBB" w14:textId="2A3C0263" w:rsidR="003D7318" w:rsidRPr="00A9537A" w:rsidRDefault="007F68F9" w:rsidP="008F7381">
            <w:pPr>
              <w:pStyle w:val="Tabellen"/>
            </w:pPr>
            <w:r>
              <w:t>(0.0064)</w:t>
            </w:r>
          </w:p>
        </w:tc>
        <w:tc>
          <w:tcPr>
            <w:tcW w:w="1228" w:type="dxa"/>
            <w:tcBorders>
              <w:top w:val="nil"/>
              <w:left w:val="nil"/>
              <w:bottom w:val="nil"/>
              <w:right w:val="nil"/>
            </w:tcBorders>
            <w:shd w:val="clear" w:color="auto" w:fill="auto"/>
            <w:noWrap/>
            <w:vAlign w:val="bottom"/>
            <w:hideMark/>
          </w:tcPr>
          <w:p w14:paraId="6079D76B" w14:textId="03C92127" w:rsidR="003D7318" w:rsidRPr="00A9537A" w:rsidRDefault="007F68F9" w:rsidP="008F7381">
            <w:pPr>
              <w:pStyle w:val="Tabellen"/>
            </w:pPr>
            <w:r>
              <w:t>(0.0033)</w:t>
            </w:r>
          </w:p>
        </w:tc>
        <w:tc>
          <w:tcPr>
            <w:tcW w:w="1229" w:type="dxa"/>
            <w:tcBorders>
              <w:top w:val="nil"/>
              <w:left w:val="nil"/>
              <w:bottom w:val="nil"/>
              <w:right w:val="nil"/>
            </w:tcBorders>
            <w:shd w:val="clear" w:color="auto" w:fill="auto"/>
            <w:noWrap/>
            <w:vAlign w:val="bottom"/>
            <w:hideMark/>
          </w:tcPr>
          <w:p w14:paraId="3D4A00B5" w14:textId="44D20A60" w:rsidR="003D7318" w:rsidRPr="00A9537A" w:rsidRDefault="007F68F9" w:rsidP="008F7381">
            <w:pPr>
              <w:pStyle w:val="Tabellen"/>
            </w:pPr>
            <w:r>
              <w:t>(0.0035)</w:t>
            </w:r>
          </w:p>
        </w:tc>
      </w:tr>
      <w:tr w:rsidR="003D7318" w:rsidRPr="00A9537A" w14:paraId="602E10ED" w14:textId="77777777" w:rsidTr="00A43BF1">
        <w:trPr>
          <w:trHeight w:val="30"/>
        </w:trPr>
        <w:tc>
          <w:tcPr>
            <w:tcW w:w="1560" w:type="dxa"/>
            <w:tcBorders>
              <w:top w:val="nil"/>
              <w:left w:val="nil"/>
              <w:bottom w:val="nil"/>
              <w:right w:val="nil"/>
            </w:tcBorders>
            <w:shd w:val="clear" w:color="auto" w:fill="auto"/>
            <w:noWrap/>
            <w:vAlign w:val="bottom"/>
            <w:hideMark/>
          </w:tcPr>
          <w:p w14:paraId="2906AA67" w14:textId="7FD110F6" w:rsidR="003D7318" w:rsidRPr="00A9537A" w:rsidRDefault="008D476F" w:rsidP="008F7381">
            <w:pPr>
              <w:pStyle w:val="Tabellen"/>
            </w:pPr>
            <w:r>
              <w:t xml:space="preserve">Noise </w:t>
            </w:r>
            <w:r w:rsidR="009772CC">
              <w:t>spec</w:t>
            </w:r>
            <w:r w:rsidR="009F5AA7">
              <w:t>i</w:t>
            </w:r>
            <w:r w:rsidR="009772CC">
              <w:t>fic</w:t>
            </w:r>
            <w:r w:rsidR="00EB61C6">
              <w:t xml:space="preserve"> </w:t>
            </w:r>
          </w:p>
        </w:tc>
        <w:tc>
          <w:tcPr>
            <w:tcW w:w="1228" w:type="dxa"/>
            <w:tcBorders>
              <w:top w:val="nil"/>
              <w:left w:val="nil"/>
              <w:bottom w:val="nil"/>
              <w:right w:val="nil"/>
            </w:tcBorders>
            <w:shd w:val="clear" w:color="auto" w:fill="auto"/>
            <w:noWrap/>
            <w:vAlign w:val="bottom"/>
            <w:hideMark/>
          </w:tcPr>
          <w:p w14:paraId="7FC3E843" w14:textId="04A32F77" w:rsidR="003D7318" w:rsidRPr="00A9537A" w:rsidRDefault="007F68F9" w:rsidP="008F7381">
            <w:pPr>
              <w:pStyle w:val="Tabellen"/>
            </w:pPr>
            <w:r>
              <w:t>0.0009***</w:t>
            </w:r>
          </w:p>
        </w:tc>
        <w:tc>
          <w:tcPr>
            <w:tcW w:w="1229" w:type="dxa"/>
            <w:tcBorders>
              <w:top w:val="nil"/>
              <w:left w:val="nil"/>
              <w:bottom w:val="nil"/>
              <w:right w:val="nil"/>
            </w:tcBorders>
            <w:shd w:val="clear" w:color="auto" w:fill="auto"/>
            <w:noWrap/>
            <w:vAlign w:val="bottom"/>
            <w:hideMark/>
          </w:tcPr>
          <w:p w14:paraId="19B2510C" w14:textId="2D3C552D" w:rsidR="003D7318" w:rsidRPr="00A9537A" w:rsidRDefault="007F68F9" w:rsidP="008F7381">
            <w:pPr>
              <w:pStyle w:val="Tabellen"/>
            </w:pPr>
            <w:r>
              <w:t>0.0008***</w:t>
            </w:r>
          </w:p>
        </w:tc>
        <w:tc>
          <w:tcPr>
            <w:tcW w:w="1228" w:type="dxa"/>
            <w:tcBorders>
              <w:top w:val="nil"/>
              <w:left w:val="nil"/>
              <w:bottom w:val="nil"/>
              <w:right w:val="nil"/>
            </w:tcBorders>
            <w:shd w:val="clear" w:color="auto" w:fill="auto"/>
            <w:noWrap/>
            <w:vAlign w:val="bottom"/>
            <w:hideMark/>
          </w:tcPr>
          <w:p w14:paraId="68DBF2D4" w14:textId="51D3EFC6" w:rsidR="003D7318" w:rsidRPr="00A9537A" w:rsidRDefault="007F68F9" w:rsidP="008F7381">
            <w:pPr>
              <w:pStyle w:val="Tabellen"/>
            </w:pPr>
            <w:r>
              <w:t>0.0009***</w:t>
            </w:r>
          </w:p>
        </w:tc>
        <w:tc>
          <w:tcPr>
            <w:tcW w:w="1229" w:type="dxa"/>
            <w:tcBorders>
              <w:top w:val="nil"/>
              <w:left w:val="nil"/>
              <w:bottom w:val="nil"/>
              <w:right w:val="nil"/>
            </w:tcBorders>
            <w:shd w:val="clear" w:color="auto" w:fill="auto"/>
            <w:noWrap/>
            <w:vAlign w:val="bottom"/>
            <w:hideMark/>
          </w:tcPr>
          <w:p w14:paraId="58FF9511" w14:textId="54EEA44D" w:rsidR="003D7318" w:rsidRPr="00A9537A" w:rsidRDefault="007F68F9" w:rsidP="008F7381">
            <w:pPr>
              <w:pStyle w:val="Tabellen"/>
            </w:pPr>
            <w:r>
              <w:t>0.0009***</w:t>
            </w:r>
          </w:p>
        </w:tc>
        <w:tc>
          <w:tcPr>
            <w:tcW w:w="1228" w:type="dxa"/>
            <w:tcBorders>
              <w:top w:val="nil"/>
              <w:left w:val="nil"/>
              <w:bottom w:val="nil"/>
              <w:right w:val="nil"/>
            </w:tcBorders>
            <w:shd w:val="clear" w:color="auto" w:fill="auto"/>
            <w:noWrap/>
            <w:vAlign w:val="bottom"/>
            <w:hideMark/>
          </w:tcPr>
          <w:p w14:paraId="60069626" w14:textId="4E09E2C4" w:rsidR="003D7318" w:rsidRPr="00A9537A" w:rsidRDefault="007F68F9" w:rsidP="008F7381">
            <w:pPr>
              <w:pStyle w:val="Tabellen"/>
            </w:pPr>
            <w:r>
              <w:t>0.0011***</w:t>
            </w:r>
          </w:p>
        </w:tc>
        <w:tc>
          <w:tcPr>
            <w:tcW w:w="1229" w:type="dxa"/>
            <w:tcBorders>
              <w:top w:val="nil"/>
              <w:left w:val="nil"/>
              <w:bottom w:val="nil"/>
              <w:right w:val="nil"/>
            </w:tcBorders>
            <w:shd w:val="clear" w:color="auto" w:fill="auto"/>
            <w:noWrap/>
            <w:vAlign w:val="bottom"/>
            <w:hideMark/>
          </w:tcPr>
          <w:p w14:paraId="77BB1C00" w14:textId="6E5D9452" w:rsidR="003D7318" w:rsidRPr="00A9537A" w:rsidRDefault="007F68F9" w:rsidP="008F7381">
            <w:pPr>
              <w:pStyle w:val="Tabellen"/>
            </w:pPr>
            <w:r>
              <w:t>0.0009***</w:t>
            </w:r>
          </w:p>
        </w:tc>
      </w:tr>
      <w:tr w:rsidR="003D7318" w:rsidRPr="00A9537A" w14:paraId="316D5FA4" w14:textId="77777777" w:rsidTr="00A43BF1">
        <w:trPr>
          <w:trHeight w:val="30"/>
        </w:trPr>
        <w:tc>
          <w:tcPr>
            <w:tcW w:w="1560" w:type="dxa"/>
            <w:tcBorders>
              <w:top w:val="nil"/>
              <w:left w:val="nil"/>
              <w:bottom w:val="nil"/>
              <w:right w:val="nil"/>
            </w:tcBorders>
            <w:shd w:val="clear" w:color="auto" w:fill="auto"/>
            <w:noWrap/>
            <w:vAlign w:val="bottom"/>
            <w:hideMark/>
          </w:tcPr>
          <w:p w14:paraId="624C47B6" w14:textId="44414D37" w:rsidR="003D7318" w:rsidRPr="00A9537A" w:rsidRDefault="00766FBB" w:rsidP="008F7381">
            <w:pPr>
              <w:pStyle w:val="Tabellen"/>
            </w:pPr>
            <w:r>
              <w:t>T</w:t>
            </w:r>
            <w:r w:rsidR="008D476F">
              <w:t>rend</w:t>
            </w:r>
          </w:p>
        </w:tc>
        <w:tc>
          <w:tcPr>
            <w:tcW w:w="1228" w:type="dxa"/>
            <w:tcBorders>
              <w:top w:val="nil"/>
              <w:left w:val="nil"/>
              <w:bottom w:val="nil"/>
              <w:right w:val="nil"/>
            </w:tcBorders>
            <w:shd w:val="clear" w:color="auto" w:fill="auto"/>
            <w:noWrap/>
            <w:vAlign w:val="bottom"/>
            <w:hideMark/>
          </w:tcPr>
          <w:p w14:paraId="2367F560" w14:textId="059188DB" w:rsidR="003D7318" w:rsidRPr="00A9537A" w:rsidRDefault="007F68F9" w:rsidP="008F7381">
            <w:pPr>
              <w:pStyle w:val="Tabellen"/>
            </w:pPr>
            <w:r>
              <w:t>(0.0001)</w:t>
            </w:r>
          </w:p>
        </w:tc>
        <w:tc>
          <w:tcPr>
            <w:tcW w:w="1229" w:type="dxa"/>
            <w:tcBorders>
              <w:top w:val="nil"/>
              <w:left w:val="nil"/>
              <w:bottom w:val="nil"/>
              <w:right w:val="nil"/>
            </w:tcBorders>
            <w:shd w:val="clear" w:color="auto" w:fill="auto"/>
            <w:noWrap/>
            <w:vAlign w:val="bottom"/>
            <w:hideMark/>
          </w:tcPr>
          <w:p w14:paraId="663D18B3" w14:textId="3B3BDD00" w:rsidR="003D7318" w:rsidRPr="00A9537A" w:rsidRDefault="007F68F9" w:rsidP="008F7381">
            <w:pPr>
              <w:pStyle w:val="Tabellen"/>
            </w:pPr>
            <w:r>
              <w:t>(0.0001)</w:t>
            </w:r>
          </w:p>
        </w:tc>
        <w:tc>
          <w:tcPr>
            <w:tcW w:w="1228" w:type="dxa"/>
            <w:tcBorders>
              <w:top w:val="nil"/>
              <w:left w:val="nil"/>
              <w:bottom w:val="nil"/>
              <w:right w:val="nil"/>
            </w:tcBorders>
            <w:shd w:val="clear" w:color="auto" w:fill="auto"/>
            <w:noWrap/>
            <w:vAlign w:val="bottom"/>
            <w:hideMark/>
          </w:tcPr>
          <w:p w14:paraId="50E9670A" w14:textId="6DBBC956" w:rsidR="003D7318" w:rsidRPr="00A9537A" w:rsidRDefault="007F68F9" w:rsidP="008F7381">
            <w:pPr>
              <w:pStyle w:val="Tabellen"/>
            </w:pPr>
            <w:r>
              <w:t>(0.0001)</w:t>
            </w:r>
          </w:p>
        </w:tc>
        <w:tc>
          <w:tcPr>
            <w:tcW w:w="1229" w:type="dxa"/>
            <w:tcBorders>
              <w:top w:val="nil"/>
              <w:left w:val="nil"/>
              <w:bottom w:val="nil"/>
              <w:right w:val="nil"/>
            </w:tcBorders>
            <w:shd w:val="clear" w:color="auto" w:fill="auto"/>
            <w:noWrap/>
            <w:vAlign w:val="bottom"/>
            <w:hideMark/>
          </w:tcPr>
          <w:p w14:paraId="2522C692" w14:textId="5827D963" w:rsidR="003D7318" w:rsidRPr="00A9537A" w:rsidRDefault="007F68F9" w:rsidP="008F7381">
            <w:pPr>
              <w:pStyle w:val="Tabellen"/>
            </w:pPr>
            <w:r>
              <w:t>(0.0001)</w:t>
            </w:r>
          </w:p>
        </w:tc>
        <w:tc>
          <w:tcPr>
            <w:tcW w:w="1228" w:type="dxa"/>
            <w:tcBorders>
              <w:top w:val="nil"/>
              <w:left w:val="nil"/>
              <w:bottom w:val="nil"/>
              <w:right w:val="nil"/>
            </w:tcBorders>
            <w:shd w:val="clear" w:color="auto" w:fill="auto"/>
            <w:noWrap/>
            <w:vAlign w:val="bottom"/>
            <w:hideMark/>
          </w:tcPr>
          <w:p w14:paraId="4228A402" w14:textId="19006C87" w:rsidR="003D7318" w:rsidRPr="00A9537A" w:rsidRDefault="007F68F9" w:rsidP="008F7381">
            <w:pPr>
              <w:pStyle w:val="Tabellen"/>
            </w:pPr>
            <w:r>
              <w:t>(0.0001)</w:t>
            </w:r>
          </w:p>
        </w:tc>
        <w:tc>
          <w:tcPr>
            <w:tcW w:w="1229" w:type="dxa"/>
            <w:tcBorders>
              <w:top w:val="nil"/>
              <w:left w:val="nil"/>
              <w:bottom w:val="nil"/>
              <w:right w:val="nil"/>
            </w:tcBorders>
            <w:shd w:val="clear" w:color="auto" w:fill="auto"/>
            <w:noWrap/>
            <w:vAlign w:val="bottom"/>
            <w:hideMark/>
          </w:tcPr>
          <w:p w14:paraId="2C28B9D1" w14:textId="6236570D" w:rsidR="003D7318" w:rsidRPr="00A9537A" w:rsidRDefault="007F68F9" w:rsidP="008F7381">
            <w:pPr>
              <w:pStyle w:val="Tabellen"/>
            </w:pPr>
            <w:r>
              <w:t>(0.0001)</w:t>
            </w:r>
          </w:p>
        </w:tc>
      </w:tr>
      <w:tr w:rsidR="003D7318" w:rsidRPr="00A9537A" w14:paraId="1D291342" w14:textId="77777777" w:rsidTr="00A43BF1">
        <w:trPr>
          <w:trHeight w:val="30"/>
        </w:trPr>
        <w:tc>
          <w:tcPr>
            <w:tcW w:w="1560" w:type="dxa"/>
            <w:tcBorders>
              <w:top w:val="nil"/>
              <w:left w:val="nil"/>
              <w:bottom w:val="nil"/>
              <w:right w:val="nil"/>
            </w:tcBorders>
            <w:shd w:val="clear" w:color="auto" w:fill="auto"/>
            <w:noWrap/>
            <w:vAlign w:val="bottom"/>
            <w:hideMark/>
          </w:tcPr>
          <w:p w14:paraId="4BFAF2D0" w14:textId="0C5E3D63" w:rsidR="003D7318" w:rsidRPr="00A9537A" w:rsidRDefault="003B27C3" w:rsidP="008F7381">
            <w:pPr>
              <w:pStyle w:val="Tabellen"/>
            </w:pPr>
            <w:r>
              <w:t>May 12</w:t>
            </w:r>
          </w:p>
        </w:tc>
        <w:tc>
          <w:tcPr>
            <w:tcW w:w="1228" w:type="dxa"/>
            <w:tcBorders>
              <w:top w:val="nil"/>
              <w:left w:val="nil"/>
              <w:bottom w:val="nil"/>
              <w:right w:val="nil"/>
            </w:tcBorders>
            <w:shd w:val="clear" w:color="auto" w:fill="auto"/>
            <w:noWrap/>
            <w:vAlign w:val="bottom"/>
            <w:hideMark/>
          </w:tcPr>
          <w:p w14:paraId="75420667" w14:textId="0699D6CA" w:rsidR="003D7318" w:rsidRPr="00A9537A" w:rsidRDefault="007F68F9" w:rsidP="008F7381">
            <w:pPr>
              <w:pStyle w:val="Tabellen"/>
            </w:pPr>
            <w:r>
              <w:t>0.0346***</w:t>
            </w:r>
          </w:p>
        </w:tc>
        <w:tc>
          <w:tcPr>
            <w:tcW w:w="1229" w:type="dxa"/>
            <w:tcBorders>
              <w:top w:val="nil"/>
              <w:left w:val="nil"/>
              <w:bottom w:val="nil"/>
              <w:right w:val="nil"/>
            </w:tcBorders>
            <w:shd w:val="clear" w:color="auto" w:fill="auto"/>
            <w:noWrap/>
            <w:vAlign w:val="bottom"/>
            <w:hideMark/>
          </w:tcPr>
          <w:p w14:paraId="00FC8C64" w14:textId="77777777"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73A28C40" w14:textId="48357283" w:rsidR="003D7318" w:rsidRPr="00A9537A" w:rsidRDefault="007F68F9" w:rsidP="008F7381">
            <w:pPr>
              <w:pStyle w:val="Tabellen"/>
            </w:pPr>
            <w:r>
              <w:t>0.0348***</w:t>
            </w:r>
          </w:p>
        </w:tc>
        <w:tc>
          <w:tcPr>
            <w:tcW w:w="1229" w:type="dxa"/>
            <w:tcBorders>
              <w:top w:val="nil"/>
              <w:left w:val="nil"/>
              <w:bottom w:val="nil"/>
              <w:right w:val="nil"/>
            </w:tcBorders>
            <w:shd w:val="clear" w:color="auto" w:fill="auto"/>
            <w:noWrap/>
            <w:vAlign w:val="bottom"/>
            <w:hideMark/>
          </w:tcPr>
          <w:p w14:paraId="3DEB6EBC" w14:textId="77777777"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0C03EE81" w14:textId="000CBEF4" w:rsidR="003D7318" w:rsidRPr="00A9537A" w:rsidRDefault="007F68F9" w:rsidP="008F7381">
            <w:pPr>
              <w:pStyle w:val="Tabellen"/>
            </w:pPr>
            <w:r>
              <w:t>0.0327***</w:t>
            </w:r>
          </w:p>
        </w:tc>
        <w:tc>
          <w:tcPr>
            <w:tcW w:w="1229" w:type="dxa"/>
            <w:tcBorders>
              <w:top w:val="nil"/>
              <w:left w:val="nil"/>
              <w:bottom w:val="nil"/>
              <w:right w:val="nil"/>
            </w:tcBorders>
            <w:shd w:val="clear" w:color="auto" w:fill="auto"/>
            <w:noWrap/>
            <w:vAlign w:val="bottom"/>
            <w:hideMark/>
          </w:tcPr>
          <w:p w14:paraId="0DE173ED" w14:textId="7E70686D" w:rsidR="003D7318" w:rsidRPr="00A9537A" w:rsidRDefault="007F68F9" w:rsidP="008F7381">
            <w:pPr>
              <w:pStyle w:val="Tabellen"/>
            </w:pPr>
            <w:r>
              <w:t>0.0298***</w:t>
            </w:r>
          </w:p>
        </w:tc>
      </w:tr>
      <w:tr w:rsidR="003D7318" w:rsidRPr="00A9537A" w14:paraId="4A6E7B01" w14:textId="77777777" w:rsidTr="00A43BF1">
        <w:trPr>
          <w:trHeight w:val="30"/>
        </w:trPr>
        <w:tc>
          <w:tcPr>
            <w:tcW w:w="1560" w:type="dxa"/>
            <w:tcBorders>
              <w:top w:val="nil"/>
              <w:left w:val="nil"/>
              <w:bottom w:val="nil"/>
              <w:right w:val="nil"/>
            </w:tcBorders>
            <w:shd w:val="clear" w:color="auto" w:fill="auto"/>
            <w:noWrap/>
            <w:vAlign w:val="bottom"/>
            <w:hideMark/>
          </w:tcPr>
          <w:p w14:paraId="4BD47B61" w14:textId="39630A90"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318E1F1E" w14:textId="27990C68" w:rsidR="003D7318" w:rsidRPr="00A9537A" w:rsidRDefault="007F68F9" w:rsidP="008F7381">
            <w:pPr>
              <w:pStyle w:val="Tabellen"/>
            </w:pPr>
            <w:r>
              <w:t>(0.0016)</w:t>
            </w:r>
          </w:p>
        </w:tc>
        <w:tc>
          <w:tcPr>
            <w:tcW w:w="1229" w:type="dxa"/>
            <w:tcBorders>
              <w:top w:val="nil"/>
              <w:left w:val="nil"/>
              <w:bottom w:val="nil"/>
              <w:right w:val="nil"/>
            </w:tcBorders>
            <w:shd w:val="clear" w:color="auto" w:fill="auto"/>
            <w:noWrap/>
            <w:vAlign w:val="bottom"/>
            <w:hideMark/>
          </w:tcPr>
          <w:p w14:paraId="344C8470" w14:textId="357DC04F"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76817B8D" w14:textId="344757F6" w:rsidR="003D7318" w:rsidRPr="00A9537A" w:rsidRDefault="007F68F9" w:rsidP="008F7381">
            <w:pPr>
              <w:pStyle w:val="Tabellen"/>
            </w:pPr>
            <w:r>
              <w:t>(0.0017)</w:t>
            </w:r>
          </w:p>
        </w:tc>
        <w:tc>
          <w:tcPr>
            <w:tcW w:w="1229" w:type="dxa"/>
            <w:tcBorders>
              <w:top w:val="nil"/>
              <w:left w:val="nil"/>
              <w:bottom w:val="nil"/>
              <w:right w:val="nil"/>
            </w:tcBorders>
            <w:shd w:val="clear" w:color="auto" w:fill="auto"/>
            <w:noWrap/>
            <w:vAlign w:val="bottom"/>
            <w:hideMark/>
          </w:tcPr>
          <w:p w14:paraId="606DB945" w14:textId="30065A3A"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6C697F61" w14:textId="2B757BCA" w:rsidR="003D7318" w:rsidRPr="00A9537A" w:rsidRDefault="007F68F9" w:rsidP="008F7381">
            <w:pPr>
              <w:pStyle w:val="Tabellen"/>
            </w:pPr>
            <w:r>
              <w:t>(0.0017)</w:t>
            </w:r>
          </w:p>
        </w:tc>
        <w:tc>
          <w:tcPr>
            <w:tcW w:w="1229" w:type="dxa"/>
            <w:tcBorders>
              <w:top w:val="nil"/>
              <w:left w:val="nil"/>
              <w:bottom w:val="nil"/>
              <w:right w:val="nil"/>
            </w:tcBorders>
            <w:shd w:val="clear" w:color="auto" w:fill="auto"/>
            <w:noWrap/>
            <w:vAlign w:val="bottom"/>
            <w:hideMark/>
          </w:tcPr>
          <w:p w14:paraId="26489AFC" w14:textId="7EEAC372" w:rsidR="003D7318" w:rsidRPr="00A9537A" w:rsidRDefault="007F68F9" w:rsidP="008F7381">
            <w:pPr>
              <w:pStyle w:val="Tabellen"/>
            </w:pPr>
            <w:r>
              <w:t>(0.0017)</w:t>
            </w:r>
          </w:p>
        </w:tc>
      </w:tr>
      <w:tr w:rsidR="003D7318" w:rsidRPr="00A9537A" w14:paraId="7D91A0E0" w14:textId="77777777" w:rsidTr="00A43BF1">
        <w:trPr>
          <w:trHeight w:val="30"/>
        </w:trPr>
        <w:tc>
          <w:tcPr>
            <w:tcW w:w="1560" w:type="dxa"/>
            <w:tcBorders>
              <w:top w:val="nil"/>
              <w:left w:val="nil"/>
              <w:bottom w:val="nil"/>
              <w:right w:val="nil"/>
            </w:tcBorders>
            <w:shd w:val="clear" w:color="auto" w:fill="auto"/>
            <w:noWrap/>
            <w:vAlign w:val="bottom"/>
            <w:hideMark/>
          </w:tcPr>
          <w:p w14:paraId="0B71BDD1" w14:textId="1665B1C5" w:rsidR="003D7318" w:rsidRPr="00A9537A" w:rsidRDefault="003B27C3" w:rsidP="008F7381">
            <w:pPr>
              <w:pStyle w:val="Tabellen"/>
            </w:pPr>
            <w:r>
              <w:t>J</w:t>
            </w:r>
            <w:r w:rsidR="007F68F9">
              <w:t>an</w:t>
            </w:r>
            <w:r>
              <w:t xml:space="preserve"> </w:t>
            </w:r>
            <w:r w:rsidR="007F68F9">
              <w:t>13</w:t>
            </w:r>
          </w:p>
        </w:tc>
        <w:tc>
          <w:tcPr>
            <w:tcW w:w="1228" w:type="dxa"/>
            <w:tcBorders>
              <w:top w:val="nil"/>
              <w:left w:val="nil"/>
              <w:bottom w:val="nil"/>
              <w:right w:val="nil"/>
            </w:tcBorders>
            <w:shd w:val="clear" w:color="auto" w:fill="auto"/>
            <w:noWrap/>
            <w:vAlign w:val="bottom"/>
            <w:hideMark/>
          </w:tcPr>
          <w:p w14:paraId="258BB659" w14:textId="77777777" w:rsidR="003D7318" w:rsidRPr="00A9537A" w:rsidRDefault="003D7318" w:rsidP="008F7381">
            <w:pPr>
              <w:pStyle w:val="Tabellen"/>
            </w:pPr>
          </w:p>
        </w:tc>
        <w:tc>
          <w:tcPr>
            <w:tcW w:w="1229" w:type="dxa"/>
            <w:tcBorders>
              <w:top w:val="nil"/>
              <w:left w:val="nil"/>
              <w:bottom w:val="nil"/>
              <w:right w:val="nil"/>
            </w:tcBorders>
            <w:shd w:val="clear" w:color="auto" w:fill="auto"/>
            <w:noWrap/>
            <w:vAlign w:val="bottom"/>
            <w:hideMark/>
          </w:tcPr>
          <w:p w14:paraId="7BDF2961" w14:textId="34E36D66" w:rsidR="003D7318" w:rsidRPr="00A9537A" w:rsidRDefault="007F68F9" w:rsidP="008F7381">
            <w:pPr>
              <w:pStyle w:val="Tabellen"/>
            </w:pPr>
            <w:r>
              <w:t>0.0170***</w:t>
            </w:r>
          </w:p>
        </w:tc>
        <w:tc>
          <w:tcPr>
            <w:tcW w:w="1228" w:type="dxa"/>
            <w:tcBorders>
              <w:top w:val="nil"/>
              <w:left w:val="nil"/>
              <w:bottom w:val="nil"/>
              <w:right w:val="nil"/>
            </w:tcBorders>
            <w:shd w:val="clear" w:color="auto" w:fill="auto"/>
            <w:noWrap/>
            <w:vAlign w:val="bottom"/>
            <w:hideMark/>
          </w:tcPr>
          <w:p w14:paraId="3B435F28" w14:textId="77777777" w:rsidR="003D7318" w:rsidRPr="00A9537A" w:rsidRDefault="003D7318" w:rsidP="008F7381">
            <w:pPr>
              <w:pStyle w:val="Tabellen"/>
            </w:pPr>
          </w:p>
        </w:tc>
        <w:tc>
          <w:tcPr>
            <w:tcW w:w="1229" w:type="dxa"/>
            <w:tcBorders>
              <w:top w:val="nil"/>
              <w:left w:val="nil"/>
              <w:bottom w:val="nil"/>
              <w:right w:val="nil"/>
            </w:tcBorders>
            <w:shd w:val="clear" w:color="auto" w:fill="auto"/>
            <w:noWrap/>
            <w:vAlign w:val="bottom"/>
            <w:hideMark/>
          </w:tcPr>
          <w:p w14:paraId="22A6512F" w14:textId="5F35B7A0" w:rsidR="003D7318" w:rsidRPr="00A9537A" w:rsidRDefault="007F68F9" w:rsidP="008F7381">
            <w:pPr>
              <w:pStyle w:val="Tabellen"/>
            </w:pPr>
            <w:r>
              <w:t>0.0170***</w:t>
            </w:r>
          </w:p>
        </w:tc>
        <w:tc>
          <w:tcPr>
            <w:tcW w:w="1228" w:type="dxa"/>
            <w:tcBorders>
              <w:top w:val="nil"/>
              <w:left w:val="nil"/>
              <w:bottom w:val="nil"/>
              <w:right w:val="nil"/>
            </w:tcBorders>
            <w:shd w:val="clear" w:color="auto" w:fill="auto"/>
            <w:noWrap/>
            <w:vAlign w:val="bottom"/>
            <w:hideMark/>
          </w:tcPr>
          <w:p w14:paraId="61852EC5" w14:textId="633753DD" w:rsidR="003D7318" w:rsidRPr="00A9537A" w:rsidRDefault="007F68F9" w:rsidP="008F7381">
            <w:pPr>
              <w:pStyle w:val="Tabellen"/>
            </w:pPr>
            <w:r>
              <w:t>0.0391***</w:t>
            </w:r>
          </w:p>
        </w:tc>
        <w:tc>
          <w:tcPr>
            <w:tcW w:w="1229" w:type="dxa"/>
            <w:tcBorders>
              <w:top w:val="nil"/>
              <w:left w:val="nil"/>
              <w:bottom w:val="nil"/>
              <w:right w:val="nil"/>
            </w:tcBorders>
            <w:shd w:val="clear" w:color="auto" w:fill="auto"/>
            <w:noWrap/>
            <w:vAlign w:val="bottom"/>
            <w:hideMark/>
          </w:tcPr>
          <w:p w14:paraId="4D602C55" w14:textId="7BCFC353" w:rsidR="003D7318" w:rsidRPr="00A9537A" w:rsidRDefault="007F68F9" w:rsidP="008F7381">
            <w:pPr>
              <w:pStyle w:val="Tabellen"/>
            </w:pPr>
            <w:r>
              <w:t>0.0345***</w:t>
            </w:r>
          </w:p>
        </w:tc>
      </w:tr>
      <w:tr w:rsidR="003D7318" w:rsidRPr="00A9537A" w14:paraId="52644532" w14:textId="77777777" w:rsidTr="00A43BF1">
        <w:trPr>
          <w:trHeight w:val="30"/>
        </w:trPr>
        <w:tc>
          <w:tcPr>
            <w:tcW w:w="1560" w:type="dxa"/>
            <w:tcBorders>
              <w:top w:val="nil"/>
              <w:left w:val="nil"/>
              <w:bottom w:val="nil"/>
              <w:right w:val="nil"/>
            </w:tcBorders>
            <w:shd w:val="clear" w:color="auto" w:fill="auto"/>
            <w:noWrap/>
            <w:vAlign w:val="bottom"/>
            <w:hideMark/>
          </w:tcPr>
          <w:p w14:paraId="56D5B612" w14:textId="6C854481" w:rsidR="003D7318" w:rsidRPr="00A9537A" w:rsidRDefault="003D7318" w:rsidP="008F7381">
            <w:pPr>
              <w:pStyle w:val="Tabellen"/>
            </w:pPr>
          </w:p>
        </w:tc>
        <w:tc>
          <w:tcPr>
            <w:tcW w:w="1228" w:type="dxa"/>
            <w:tcBorders>
              <w:top w:val="nil"/>
              <w:left w:val="nil"/>
              <w:bottom w:val="nil"/>
              <w:right w:val="nil"/>
            </w:tcBorders>
            <w:shd w:val="clear" w:color="auto" w:fill="auto"/>
            <w:noWrap/>
            <w:vAlign w:val="bottom"/>
            <w:hideMark/>
          </w:tcPr>
          <w:p w14:paraId="5FB6C4C0" w14:textId="4FA204B8" w:rsidR="003D7318" w:rsidRPr="00A9537A" w:rsidRDefault="003D7318" w:rsidP="008F7381">
            <w:pPr>
              <w:pStyle w:val="Tabellen"/>
            </w:pPr>
          </w:p>
        </w:tc>
        <w:tc>
          <w:tcPr>
            <w:tcW w:w="1229" w:type="dxa"/>
            <w:tcBorders>
              <w:top w:val="nil"/>
              <w:left w:val="nil"/>
              <w:bottom w:val="nil"/>
              <w:right w:val="nil"/>
            </w:tcBorders>
            <w:shd w:val="clear" w:color="auto" w:fill="auto"/>
            <w:noWrap/>
            <w:vAlign w:val="bottom"/>
            <w:hideMark/>
          </w:tcPr>
          <w:p w14:paraId="01A6EF64" w14:textId="159BEA6D" w:rsidR="003D7318" w:rsidRPr="00A9537A" w:rsidRDefault="007F68F9" w:rsidP="008F7381">
            <w:pPr>
              <w:pStyle w:val="Tabellen"/>
              <w:rPr>
                <w:b/>
                <w:bCs/>
              </w:rPr>
            </w:pPr>
            <w:r>
              <w:t>(0.0018)</w:t>
            </w:r>
          </w:p>
        </w:tc>
        <w:tc>
          <w:tcPr>
            <w:tcW w:w="1228" w:type="dxa"/>
            <w:tcBorders>
              <w:top w:val="nil"/>
              <w:left w:val="nil"/>
              <w:bottom w:val="nil"/>
              <w:right w:val="nil"/>
            </w:tcBorders>
            <w:shd w:val="clear" w:color="auto" w:fill="auto"/>
            <w:noWrap/>
            <w:vAlign w:val="bottom"/>
            <w:hideMark/>
          </w:tcPr>
          <w:p w14:paraId="7C3A898B" w14:textId="197D1A70" w:rsidR="003D7318" w:rsidRPr="00A9537A" w:rsidRDefault="003D7318" w:rsidP="008F7381">
            <w:pPr>
              <w:pStyle w:val="Tabellen"/>
            </w:pPr>
          </w:p>
        </w:tc>
        <w:tc>
          <w:tcPr>
            <w:tcW w:w="1229" w:type="dxa"/>
            <w:tcBorders>
              <w:top w:val="nil"/>
              <w:left w:val="nil"/>
              <w:bottom w:val="nil"/>
              <w:right w:val="nil"/>
            </w:tcBorders>
            <w:shd w:val="clear" w:color="auto" w:fill="auto"/>
            <w:noWrap/>
            <w:vAlign w:val="bottom"/>
            <w:hideMark/>
          </w:tcPr>
          <w:p w14:paraId="6CBB9EDE" w14:textId="6F6BEF0F" w:rsidR="003D7318" w:rsidRPr="00A9537A" w:rsidRDefault="007F68F9" w:rsidP="008F7381">
            <w:pPr>
              <w:pStyle w:val="Tabellen"/>
              <w:rPr>
                <w:b/>
                <w:bCs/>
              </w:rPr>
            </w:pPr>
            <w:r>
              <w:t>(0.0018)</w:t>
            </w:r>
          </w:p>
        </w:tc>
        <w:tc>
          <w:tcPr>
            <w:tcW w:w="1228" w:type="dxa"/>
            <w:tcBorders>
              <w:top w:val="nil"/>
              <w:left w:val="nil"/>
              <w:bottom w:val="nil"/>
              <w:right w:val="nil"/>
            </w:tcBorders>
            <w:shd w:val="clear" w:color="auto" w:fill="auto"/>
            <w:noWrap/>
            <w:vAlign w:val="bottom"/>
            <w:hideMark/>
          </w:tcPr>
          <w:p w14:paraId="74CA9C50" w14:textId="2F0A84B1" w:rsidR="003D7318" w:rsidRPr="00A9537A" w:rsidRDefault="007F68F9" w:rsidP="008F7381">
            <w:pPr>
              <w:pStyle w:val="Tabellen"/>
              <w:rPr>
                <w:b/>
                <w:bCs/>
              </w:rPr>
            </w:pPr>
            <w:r>
              <w:t>(0.0021)</w:t>
            </w:r>
          </w:p>
        </w:tc>
        <w:tc>
          <w:tcPr>
            <w:tcW w:w="1229" w:type="dxa"/>
            <w:tcBorders>
              <w:top w:val="nil"/>
              <w:left w:val="nil"/>
              <w:bottom w:val="nil"/>
              <w:right w:val="nil"/>
            </w:tcBorders>
            <w:shd w:val="clear" w:color="auto" w:fill="auto"/>
            <w:noWrap/>
            <w:vAlign w:val="bottom"/>
            <w:hideMark/>
          </w:tcPr>
          <w:p w14:paraId="1BDB9809" w14:textId="7A9B9131" w:rsidR="003D7318" w:rsidRPr="00A9537A" w:rsidRDefault="007F68F9" w:rsidP="008F7381">
            <w:pPr>
              <w:pStyle w:val="Tabellen"/>
              <w:rPr>
                <w:b/>
                <w:bCs/>
              </w:rPr>
            </w:pPr>
            <w:r>
              <w:t>(0.0021)</w:t>
            </w:r>
          </w:p>
        </w:tc>
      </w:tr>
      <w:tr w:rsidR="003D7318" w:rsidRPr="00296240" w14:paraId="41AE6EA5" w14:textId="77777777" w:rsidTr="00A43BF1">
        <w:trPr>
          <w:trHeight w:val="30"/>
        </w:trPr>
        <w:tc>
          <w:tcPr>
            <w:tcW w:w="1560" w:type="dxa"/>
            <w:tcBorders>
              <w:top w:val="nil"/>
              <w:left w:val="nil"/>
              <w:bottom w:val="nil"/>
              <w:right w:val="nil"/>
            </w:tcBorders>
            <w:shd w:val="clear" w:color="auto" w:fill="auto"/>
            <w:noWrap/>
            <w:vAlign w:val="bottom"/>
            <w:hideMark/>
          </w:tcPr>
          <w:p w14:paraId="6BBF6448" w14:textId="5F5838EC" w:rsidR="003D7318" w:rsidRPr="00296240" w:rsidRDefault="00BA130F" w:rsidP="008F7381">
            <w:pPr>
              <w:pStyle w:val="Tabellen"/>
              <w:rPr>
                <w:b/>
                <w:bCs/>
              </w:rPr>
            </w:pPr>
            <w:proofErr w:type="spellStart"/>
            <w:r w:rsidRPr="00296240">
              <w:rPr>
                <w:b/>
                <w:bCs/>
              </w:rPr>
              <w:t>DiD</w:t>
            </w:r>
            <w:proofErr w:type="spellEnd"/>
            <w:r w:rsidR="00A43BF1" w:rsidRPr="00296240">
              <w:rPr>
                <w:b/>
                <w:bCs/>
              </w:rPr>
              <w:t xml:space="preserve"> May 12</w:t>
            </w:r>
          </w:p>
        </w:tc>
        <w:tc>
          <w:tcPr>
            <w:tcW w:w="1228" w:type="dxa"/>
            <w:tcBorders>
              <w:top w:val="nil"/>
              <w:left w:val="nil"/>
              <w:bottom w:val="nil"/>
              <w:right w:val="nil"/>
            </w:tcBorders>
            <w:shd w:val="clear" w:color="auto" w:fill="auto"/>
            <w:noWrap/>
            <w:vAlign w:val="bottom"/>
            <w:hideMark/>
          </w:tcPr>
          <w:p w14:paraId="2877052F" w14:textId="30D24DBE" w:rsidR="003D7318" w:rsidRPr="00296240" w:rsidRDefault="007F68F9" w:rsidP="008F7381">
            <w:pPr>
              <w:pStyle w:val="Tabellen"/>
              <w:rPr>
                <w:b/>
                <w:bCs/>
              </w:rPr>
            </w:pPr>
            <w:r w:rsidRPr="00296240">
              <w:rPr>
                <w:b/>
                <w:bCs/>
              </w:rPr>
              <w:t>-0.0385***</w:t>
            </w:r>
          </w:p>
        </w:tc>
        <w:tc>
          <w:tcPr>
            <w:tcW w:w="1229" w:type="dxa"/>
            <w:tcBorders>
              <w:top w:val="nil"/>
              <w:left w:val="nil"/>
              <w:bottom w:val="nil"/>
              <w:right w:val="nil"/>
            </w:tcBorders>
            <w:shd w:val="clear" w:color="auto" w:fill="auto"/>
            <w:noWrap/>
            <w:vAlign w:val="bottom"/>
            <w:hideMark/>
          </w:tcPr>
          <w:p w14:paraId="790EAC9E" w14:textId="77777777" w:rsidR="003D7318" w:rsidRPr="00296240" w:rsidRDefault="003D7318" w:rsidP="008F7381">
            <w:pPr>
              <w:pStyle w:val="Tabellen"/>
              <w:rPr>
                <w:b/>
                <w:bCs/>
              </w:rPr>
            </w:pPr>
          </w:p>
        </w:tc>
        <w:tc>
          <w:tcPr>
            <w:tcW w:w="1228" w:type="dxa"/>
            <w:tcBorders>
              <w:top w:val="nil"/>
              <w:left w:val="nil"/>
              <w:bottom w:val="nil"/>
              <w:right w:val="nil"/>
            </w:tcBorders>
            <w:shd w:val="clear" w:color="auto" w:fill="auto"/>
            <w:noWrap/>
            <w:vAlign w:val="bottom"/>
            <w:hideMark/>
          </w:tcPr>
          <w:p w14:paraId="430133B7" w14:textId="24F57EBD" w:rsidR="003D7318" w:rsidRPr="00296240" w:rsidRDefault="007F68F9" w:rsidP="008F7381">
            <w:pPr>
              <w:pStyle w:val="Tabellen"/>
              <w:rPr>
                <w:b/>
                <w:bCs/>
              </w:rPr>
            </w:pPr>
            <w:r w:rsidRPr="00296240">
              <w:rPr>
                <w:b/>
                <w:bCs/>
              </w:rPr>
              <w:t>-0.0337***</w:t>
            </w:r>
          </w:p>
        </w:tc>
        <w:tc>
          <w:tcPr>
            <w:tcW w:w="1229" w:type="dxa"/>
            <w:tcBorders>
              <w:top w:val="nil"/>
              <w:left w:val="nil"/>
              <w:bottom w:val="nil"/>
              <w:right w:val="nil"/>
            </w:tcBorders>
            <w:shd w:val="clear" w:color="auto" w:fill="auto"/>
            <w:noWrap/>
            <w:vAlign w:val="bottom"/>
            <w:hideMark/>
          </w:tcPr>
          <w:p w14:paraId="2029D94F" w14:textId="77777777" w:rsidR="003D7318" w:rsidRPr="00296240" w:rsidRDefault="003D7318" w:rsidP="008F7381">
            <w:pPr>
              <w:pStyle w:val="Tabellen"/>
              <w:rPr>
                <w:b/>
                <w:bCs/>
              </w:rPr>
            </w:pPr>
          </w:p>
        </w:tc>
        <w:tc>
          <w:tcPr>
            <w:tcW w:w="1228" w:type="dxa"/>
            <w:tcBorders>
              <w:top w:val="nil"/>
              <w:left w:val="nil"/>
              <w:bottom w:val="nil"/>
              <w:right w:val="nil"/>
            </w:tcBorders>
            <w:shd w:val="clear" w:color="auto" w:fill="auto"/>
            <w:noWrap/>
            <w:vAlign w:val="bottom"/>
            <w:hideMark/>
          </w:tcPr>
          <w:p w14:paraId="00827FC6" w14:textId="552D262E" w:rsidR="003D7318" w:rsidRPr="00296240" w:rsidRDefault="007F68F9" w:rsidP="008F7381">
            <w:pPr>
              <w:pStyle w:val="Tabellen"/>
              <w:rPr>
                <w:b/>
                <w:bCs/>
              </w:rPr>
            </w:pPr>
            <w:r w:rsidRPr="00296240">
              <w:rPr>
                <w:b/>
                <w:bCs/>
              </w:rPr>
              <w:t>-0.0311***</w:t>
            </w:r>
          </w:p>
        </w:tc>
        <w:tc>
          <w:tcPr>
            <w:tcW w:w="1229" w:type="dxa"/>
            <w:tcBorders>
              <w:top w:val="nil"/>
              <w:left w:val="nil"/>
              <w:bottom w:val="nil"/>
              <w:right w:val="nil"/>
            </w:tcBorders>
            <w:shd w:val="clear" w:color="auto" w:fill="auto"/>
            <w:noWrap/>
            <w:vAlign w:val="bottom"/>
            <w:hideMark/>
          </w:tcPr>
          <w:p w14:paraId="296C7AC4" w14:textId="6E1159C1" w:rsidR="003D7318" w:rsidRPr="00296240" w:rsidRDefault="007F68F9" w:rsidP="008F7381">
            <w:pPr>
              <w:pStyle w:val="Tabellen"/>
              <w:rPr>
                <w:b/>
                <w:bCs/>
              </w:rPr>
            </w:pPr>
            <w:r w:rsidRPr="00296240">
              <w:rPr>
                <w:b/>
                <w:bCs/>
              </w:rPr>
              <w:t>-0.0240***</w:t>
            </w:r>
          </w:p>
        </w:tc>
      </w:tr>
      <w:tr w:rsidR="003D7318" w:rsidRPr="00296240" w14:paraId="227DB01C" w14:textId="77777777" w:rsidTr="00A43BF1">
        <w:trPr>
          <w:trHeight w:val="30"/>
        </w:trPr>
        <w:tc>
          <w:tcPr>
            <w:tcW w:w="1560" w:type="dxa"/>
            <w:tcBorders>
              <w:top w:val="nil"/>
              <w:left w:val="nil"/>
              <w:bottom w:val="nil"/>
              <w:right w:val="nil"/>
            </w:tcBorders>
            <w:shd w:val="clear" w:color="auto" w:fill="auto"/>
            <w:noWrap/>
            <w:vAlign w:val="bottom"/>
            <w:hideMark/>
          </w:tcPr>
          <w:p w14:paraId="5BD7932F" w14:textId="2AAD41C4" w:rsidR="003D7318" w:rsidRPr="00296240" w:rsidRDefault="003D7318" w:rsidP="008F7381">
            <w:pPr>
              <w:pStyle w:val="Tabellen"/>
              <w:rPr>
                <w:b/>
                <w:bCs/>
              </w:rPr>
            </w:pPr>
          </w:p>
        </w:tc>
        <w:tc>
          <w:tcPr>
            <w:tcW w:w="1228" w:type="dxa"/>
            <w:tcBorders>
              <w:top w:val="nil"/>
              <w:left w:val="nil"/>
              <w:bottom w:val="nil"/>
              <w:right w:val="nil"/>
            </w:tcBorders>
            <w:shd w:val="clear" w:color="auto" w:fill="auto"/>
            <w:noWrap/>
            <w:vAlign w:val="bottom"/>
            <w:hideMark/>
          </w:tcPr>
          <w:p w14:paraId="78364F22" w14:textId="53C0D165" w:rsidR="003D7318" w:rsidRPr="00296240" w:rsidRDefault="007F68F9" w:rsidP="008F7381">
            <w:pPr>
              <w:pStyle w:val="Tabellen"/>
              <w:rPr>
                <w:b/>
                <w:bCs/>
              </w:rPr>
            </w:pPr>
            <w:r w:rsidRPr="00296240">
              <w:rPr>
                <w:b/>
                <w:bCs/>
              </w:rPr>
              <w:t>(0.0037)</w:t>
            </w:r>
          </w:p>
        </w:tc>
        <w:tc>
          <w:tcPr>
            <w:tcW w:w="1229" w:type="dxa"/>
            <w:tcBorders>
              <w:top w:val="nil"/>
              <w:left w:val="nil"/>
              <w:bottom w:val="nil"/>
              <w:right w:val="nil"/>
            </w:tcBorders>
            <w:shd w:val="clear" w:color="auto" w:fill="auto"/>
            <w:noWrap/>
            <w:vAlign w:val="bottom"/>
            <w:hideMark/>
          </w:tcPr>
          <w:p w14:paraId="5686BC1E" w14:textId="272DFDB0" w:rsidR="003D7318" w:rsidRPr="00296240" w:rsidRDefault="003D7318" w:rsidP="008F7381">
            <w:pPr>
              <w:pStyle w:val="Tabellen"/>
              <w:rPr>
                <w:b/>
                <w:bCs/>
              </w:rPr>
            </w:pPr>
          </w:p>
        </w:tc>
        <w:tc>
          <w:tcPr>
            <w:tcW w:w="1228" w:type="dxa"/>
            <w:tcBorders>
              <w:top w:val="nil"/>
              <w:left w:val="nil"/>
              <w:bottom w:val="nil"/>
              <w:right w:val="nil"/>
            </w:tcBorders>
            <w:shd w:val="clear" w:color="auto" w:fill="auto"/>
            <w:noWrap/>
            <w:vAlign w:val="bottom"/>
            <w:hideMark/>
          </w:tcPr>
          <w:p w14:paraId="09EBB2FA" w14:textId="2A6A154B" w:rsidR="003D7318" w:rsidRPr="00296240" w:rsidRDefault="007F68F9" w:rsidP="008F7381">
            <w:pPr>
              <w:pStyle w:val="Tabellen"/>
              <w:rPr>
                <w:b/>
                <w:bCs/>
              </w:rPr>
            </w:pPr>
            <w:r w:rsidRPr="00296240">
              <w:rPr>
                <w:b/>
                <w:bCs/>
              </w:rPr>
              <w:t>(0.0051)</w:t>
            </w:r>
          </w:p>
        </w:tc>
        <w:tc>
          <w:tcPr>
            <w:tcW w:w="1229" w:type="dxa"/>
            <w:tcBorders>
              <w:top w:val="nil"/>
              <w:left w:val="nil"/>
              <w:bottom w:val="nil"/>
              <w:right w:val="nil"/>
            </w:tcBorders>
            <w:shd w:val="clear" w:color="auto" w:fill="auto"/>
            <w:noWrap/>
            <w:vAlign w:val="bottom"/>
            <w:hideMark/>
          </w:tcPr>
          <w:p w14:paraId="323DDFC3" w14:textId="42BF953E" w:rsidR="003D7318" w:rsidRPr="00296240" w:rsidRDefault="003D7318" w:rsidP="008F7381">
            <w:pPr>
              <w:pStyle w:val="Tabellen"/>
              <w:rPr>
                <w:b/>
                <w:bCs/>
              </w:rPr>
            </w:pPr>
          </w:p>
        </w:tc>
        <w:tc>
          <w:tcPr>
            <w:tcW w:w="1228" w:type="dxa"/>
            <w:tcBorders>
              <w:top w:val="nil"/>
              <w:left w:val="nil"/>
              <w:bottom w:val="nil"/>
              <w:right w:val="nil"/>
            </w:tcBorders>
            <w:shd w:val="clear" w:color="auto" w:fill="auto"/>
            <w:noWrap/>
            <w:vAlign w:val="bottom"/>
            <w:hideMark/>
          </w:tcPr>
          <w:p w14:paraId="0ABE057F" w14:textId="41C7FCFD" w:rsidR="003D7318" w:rsidRPr="00296240" w:rsidRDefault="007F68F9" w:rsidP="008F7381">
            <w:pPr>
              <w:pStyle w:val="Tabellen"/>
              <w:rPr>
                <w:b/>
                <w:bCs/>
              </w:rPr>
            </w:pPr>
            <w:r w:rsidRPr="00296240">
              <w:rPr>
                <w:b/>
                <w:bCs/>
              </w:rPr>
              <w:t>(0.0042)</w:t>
            </w:r>
          </w:p>
        </w:tc>
        <w:tc>
          <w:tcPr>
            <w:tcW w:w="1229" w:type="dxa"/>
            <w:tcBorders>
              <w:top w:val="nil"/>
              <w:left w:val="nil"/>
              <w:bottom w:val="nil"/>
              <w:right w:val="nil"/>
            </w:tcBorders>
            <w:shd w:val="clear" w:color="auto" w:fill="auto"/>
            <w:noWrap/>
            <w:vAlign w:val="bottom"/>
            <w:hideMark/>
          </w:tcPr>
          <w:p w14:paraId="36E5A1D1" w14:textId="55834013" w:rsidR="003D7318" w:rsidRPr="00296240" w:rsidRDefault="007F68F9" w:rsidP="008F7381">
            <w:pPr>
              <w:pStyle w:val="Tabellen"/>
              <w:rPr>
                <w:b/>
                <w:bCs/>
              </w:rPr>
            </w:pPr>
            <w:r w:rsidRPr="00296240">
              <w:rPr>
                <w:b/>
                <w:bCs/>
              </w:rPr>
              <w:t>(0.0056)</w:t>
            </w:r>
          </w:p>
        </w:tc>
      </w:tr>
      <w:tr w:rsidR="003D7318" w:rsidRPr="00296240" w14:paraId="612B3FE0" w14:textId="77777777" w:rsidTr="00A43BF1">
        <w:trPr>
          <w:trHeight w:val="30"/>
        </w:trPr>
        <w:tc>
          <w:tcPr>
            <w:tcW w:w="1560" w:type="dxa"/>
            <w:tcBorders>
              <w:top w:val="nil"/>
              <w:left w:val="nil"/>
              <w:right w:val="nil"/>
            </w:tcBorders>
            <w:shd w:val="clear" w:color="auto" w:fill="auto"/>
            <w:noWrap/>
            <w:vAlign w:val="bottom"/>
            <w:hideMark/>
          </w:tcPr>
          <w:p w14:paraId="4AD9EC33" w14:textId="1D049602" w:rsidR="003D7318" w:rsidRPr="00296240" w:rsidRDefault="00A43BF1" w:rsidP="008F7381">
            <w:pPr>
              <w:pStyle w:val="Tabellen"/>
              <w:rPr>
                <w:b/>
                <w:bCs/>
              </w:rPr>
            </w:pPr>
            <w:proofErr w:type="spellStart"/>
            <w:r w:rsidRPr="00296240">
              <w:rPr>
                <w:b/>
                <w:bCs/>
              </w:rPr>
              <w:t>DiD</w:t>
            </w:r>
            <w:proofErr w:type="spellEnd"/>
            <w:r w:rsidRPr="00296240">
              <w:rPr>
                <w:b/>
                <w:bCs/>
              </w:rPr>
              <w:t xml:space="preserve"> Jan</w:t>
            </w:r>
            <w:r w:rsidR="00EB61C6" w:rsidRPr="00296240">
              <w:rPr>
                <w:b/>
                <w:bCs/>
              </w:rPr>
              <w:t xml:space="preserve"> 13</w:t>
            </w:r>
          </w:p>
        </w:tc>
        <w:tc>
          <w:tcPr>
            <w:tcW w:w="1228" w:type="dxa"/>
            <w:tcBorders>
              <w:top w:val="nil"/>
              <w:left w:val="nil"/>
              <w:right w:val="nil"/>
            </w:tcBorders>
            <w:shd w:val="clear" w:color="auto" w:fill="auto"/>
            <w:noWrap/>
            <w:vAlign w:val="bottom"/>
            <w:hideMark/>
          </w:tcPr>
          <w:p w14:paraId="25474C0D" w14:textId="36FFF7F8" w:rsidR="003D7318" w:rsidRPr="00296240" w:rsidRDefault="003D7318" w:rsidP="008F7381">
            <w:pPr>
              <w:pStyle w:val="Tabellen"/>
              <w:rPr>
                <w:b/>
                <w:bCs/>
              </w:rPr>
            </w:pPr>
          </w:p>
        </w:tc>
        <w:tc>
          <w:tcPr>
            <w:tcW w:w="1229" w:type="dxa"/>
            <w:tcBorders>
              <w:top w:val="nil"/>
              <w:left w:val="nil"/>
              <w:right w:val="nil"/>
            </w:tcBorders>
            <w:shd w:val="clear" w:color="auto" w:fill="auto"/>
            <w:noWrap/>
            <w:vAlign w:val="bottom"/>
            <w:hideMark/>
          </w:tcPr>
          <w:p w14:paraId="3B3D5B4D" w14:textId="583BDE5A" w:rsidR="003D7318" w:rsidRPr="00296240" w:rsidRDefault="007F68F9" w:rsidP="008F7381">
            <w:pPr>
              <w:pStyle w:val="Tabellen"/>
              <w:rPr>
                <w:b/>
                <w:bCs/>
              </w:rPr>
            </w:pPr>
            <w:r w:rsidRPr="00296240">
              <w:rPr>
                <w:b/>
                <w:bCs/>
              </w:rPr>
              <w:t>-0.0320***</w:t>
            </w:r>
          </w:p>
        </w:tc>
        <w:tc>
          <w:tcPr>
            <w:tcW w:w="1228" w:type="dxa"/>
            <w:tcBorders>
              <w:top w:val="nil"/>
              <w:left w:val="nil"/>
              <w:right w:val="nil"/>
            </w:tcBorders>
            <w:shd w:val="clear" w:color="auto" w:fill="auto"/>
            <w:noWrap/>
            <w:vAlign w:val="bottom"/>
            <w:hideMark/>
          </w:tcPr>
          <w:p w14:paraId="3BE464E0" w14:textId="0BCE0202" w:rsidR="003D7318" w:rsidRPr="00296240" w:rsidRDefault="003D7318" w:rsidP="008F7381">
            <w:pPr>
              <w:pStyle w:val="Tabellen"/>
              <w:rPr>
                <w:b/>
                <w:bCs/>
              </w:rPr>
            </w:pPr>
          </w:p>
        </w:tc>
        <w:tc>
          <w:tcPr>
            <w:tcW w:w="1229" w:type="dxa"/>
            <w:tcBorders>
              <w:top w:val="nil"/>
              <w:left w:val="nil"/>
              <w:right w:val="nil"/>
            </w:tcBorders>
            <w:shd w:val="clear" w:color="auto" w:fill="auto"/>
            <w:noWrap/>
            <w:vAlign w:val="bottom"/>
            <w:hideMark/>
          </w:tcPr>
          <w:p w14:paraId="43FEBF4A" w14:textId="374C2B76" w:rsidR="003D7318" w:rsidRPr="00296240" w:rsidRDefault="007F68F9" w:rsidP="008F7381">
            <w:pPr>
              <w:pStyle w:val="Tabellen"/>
              <w:rPr>
                <w:b/>
                <w:bCs/>
              </w:rPr>
            </w:pPr>
            <w:r w:rsidRPr="00296240">
              <w:rPr>
                <w:b/>
                <w:bCs/>
              </w:rPr>
              <w:t>-0.0275***</w:t>
            </w:r>
          </w:p>
        </w:tc>
        <w:tc>
          <w:tcPr>
            <w:tcW w:w="1228" w:type="dxa"/>
            <w:tcBorders>
              <w:top w:val="nil"/>
              <w:left w:val="nil"/>
              <w:right w:val="nil"/>
            </w:tcBorders>
            <w:shd w:val="clear" w:color="auto" w:fill="auto"/>
            <w:noWrap/>
            <w:vAlign w:val="bottom"/>
            <w:hideMark/>
          </w:tcPr>
          <w:p w14:paraId="1EFD5286" w14:textId="359DC339" w:rsidR="003D7318" w:rsidRPr="00296240" w:rsidRDefault="007F68F9" w:rsidP="008F7381">
            <w:pPr>
              <w:pStyle w:val="Tabellen"/>
              <w:rPr>
                <w:b/>
                <w:bCs/>
              </w:rPr>
            </w:pPr>
            <w:r w:rsidRPr="00296240">
              <w:rPr>
                <w:b/>
                <w:bCs/>
              </w:rPr>
              <w:t>-0.0493***</w:t>
            </w:r>
          </w:p>
        </w:tc>
        <w:tc>
          <w:tcPr>
            <w:tcW w:w="1229" w:type="dxa"/>
            <w:tcBorders>
              <w:top w:val="nil"/>
              <w:left w:val="nil"/>
              <w:right w:val="nil"/>
            </w:tcBorders>
            <w:shd w:val="clear" w:color="auto" w:fill="auto"/>
            <w:noWrap/>
            <w:vAlign w:val="bottom"/>
            <w:hideMark/>
          </w:tcPr>
          <w:p w14:paraId="7753B3F2" w14:textId="2ED07BB1" w:rsidR="003D7318" w:rsidRPr="00296240" w:rsidRDefault="007F68F9" w:rsidP="008F7381">
            <w:pPr>
              <w:pStyle w:val="Tabellen"/>
              <w:rPr>
                <w:b/>
                <w:bCs/>
              </w:rPr>
            </w:pPr>
            <w:r w:rsidRPr="00296240">
              <w:rPr>
                <w:b/>
                <w:bCs/>
              </w:rPr>
              <w:t>-0.0376***</w:t>
            </w:r>
          </w:p>
        </w:tc>
      </w:tr>
      <w:tr w:rsidR="003D7318" w:rsidRPr="00296240" w14:paraId="55B5599D" w14:textId="77777777" w:rsidTr="00A43BF1">
        <w:trPr>
          <w:trHeight w:val="30"/>
        </w:trPr>
        <w:tc>
          <w:tcPr>
            <w:tcW w:w="1560" w:type="dxa"/>
            <w:tcBorders>
              <w:top w:val="nil"/>
              <w:left w:val="nil"/>
              <w:bottom w:val="single" w:sz="4" w:space="0" w:color="auto"/>
              <w:right w:val="nil"/>
            </w:tcBorders>
            <w:shd w:val="clear" w:color="auto" w:fill="auto"/>
            <w:noWrap/>
            <w:vAlign w:val="bottom"/>
            <w:hideMark/>
          </w:tcPr>
          <w:p w14:paraId="533E630B" w14:textId="77777777" w:rsidR="003D7318" w:rsidRPr="00296240" w:rsidRDefault="003D7318" w:rsidP="008F7381">
            <w:pPr>
              <w:pStyle w:val="Tabellen"/>
              <w:rPr>
                <w:b/>
                <w:bCs/>
              </w:rPr>
            </w:pPr>
          </w:p>
        </w:tc>
        <w:tc>
          <w:tcPr>
            <w:tcW w:w="1228" w:type="dxa"/>
            <w:tcBorders>
              <w:top w:val="nil"/>
              <w:left w:val="nil"/>
              <w:bottom w:val="single" w:sz="4" w:space="0" w:color="auto"/>
              <w:right w:val="nil"/>
            </w:tcBorders>
            <w:shd w:val="clear" w:color="auto" w:fill="auto"/>
            <w:noWrap/>
            <w:vAlign w:val="bottom"/>
            <w:hideMark/>
          </w:tcPr>
          <w:p w14:paraId="1B6A81B4" w14:textId="77777777" w:rsidR="003D7318" w:rsidRPr="00296240" w:rsidRDefault="003D7318" w:rsidP="008F7381">
            <w:pPr>
              <w:pStyle w:val="Tabellen"/>
              <w:rPr>
                <w:b/>
                <w:bCs/>
              </w:rPr>
            </w:pPr>
          </w:p>
        </w:tc>
        <w:tc>
          <w:tcPr>
            <w:tcW w:w="1229" w:type="dxa"/>
            <w:tcBorders>
              <w:top w:val="nil"/>
              <w:left w:val="nil"/>
              <w:bottom w:val="single" w:sz="4" w:space="0" w:color="auto"/>
              <w:right w:val="nil"/>
            </w:tcBorders>
            <w:shd w:val="clear" w:color="auto" w:fill="auto"/>
            <w:noWrap/>
            <w:vAlign w:val="bottom"/>
            <w:hideMark/>
          </w:tcPr>
          <w:p w14:paraId="5FFE8EA9" w14:textId="0F2610F1" w:rsidR="003D7318" w:rsidRPr="00296240" w:rsidRDefault="007F68F9" w:rsidP="008F7381">
            <w:pPr>
              <w:pStyle w:val="Tabellen"/>
              <w:rPr>
                <w:rFonts w:ascii="Times New Roman" w:hAnsi="Times New Roman" w:cs="Times New Roman"/>
                <w:b/>
                <w:bCs/>
              </w:rPr>
            </w:pPr>
            <w:r w:rsidRPr="00296240">
              <w:rPr>
                <w:b/>
                <w:bCs/>
              </w:rPr>
              <w:t>(0.0041)</w:t>
            </w:r>
          </w:p>
        </w:tc>
        <w:tc>
          <w:tcPr>
            <w:tcW w:w="1228" w:type="dxa"/>
            <w:tcBorders>
              <w:top w:val="nil"/>
              <w:left w:val="nil"/>
              <w:bottom w:val="single" w:sz="4" w:space="0" w:color="auto"/>
              <w:right w:val="nil"/>
            </w:tcBorders>
            <w:shd w:val="clear" w:color="auto" w:fill="auto"/>
            <w:noWrap/>
            <w:vAlign w:val="bottom"/>
            <w:hideMark/>
          </w:tcPr>
          <w:p w14:paraId="43B3D30B" w14:textId="77777777" w:rsidR="003D7318" w:rsidRPr="00296240" w:rsidRDefault="003D7318" w:rsidP="008F7381">
            <w:pPr>
              <w:pStyle w:val="Tabellen"/>
              <w:rPr>
                <w:b/>
                <w:bCs/>
              </w:rPr>
            </w:pPr>
          </w:p>
        </w:tc>
        <w:tc>
          <w:tcPr>
            <w:tcW w:w="1229" w:type="dxa"/>
            <w:tcBorders>
              <w:top w:val="nil"/>
              <w:left w:val="nil"/>
              <w:bottom w:val="single" w:sz="4" w:space="0" w:color="auto"/>
              <w:right w:val="nil"/>
            </w:tcBorders>
            <w:shd w:val="clear" w:color="auto" w:fill="auto"/>
            <w:noWrap/>
            <w:vAlign w:val="bottom"/>
            <w:hideMark/>
          </w:tcPr>
          <w:p w14:paraId="64B42B2E" w14:textId="4264B508" w:rsidR="003D7318" w:rsidRPr="00296240" w:rsidRDefault="007F68F9" w:rsidP="008F7381">
            <w:pPr>
              <w:pStyle w:val="Tabellen"/>
              <w:rPr>
                <w:rFonts w:ascii="Times New Roman" w:hAnsi="Times New Roman" w:cs="Times New Roman"/>
                <w:b/>
                <w:bCs/>
              </w:rPr>
            </w:pPr>
            <w:r w:rsidRPr="00296240">
              <w:rPr>
                <w:b/>
                <w:bCs/>
              </w:rPr>
              <w:t>(0.0055)</w:t>
            </w:r>
          </w:p>
        </w:tc>
        <w:tc>
          <w:tcPr>
            <w:tcW w:w="1228" w:type="dxa"/>
            <w:tcBorders>
              <w:top w:val="nil"/>
              <w:left w:val="nil"/>
              <w:bottom w:val="single" w:sz="4" w:space="0" w:color="auto"/>
              <w:right w:val="nil"/>
            </w:tcBorders>
            <w:shd w:val="clear" w:color="auto" w:fill="auto"/>
            <w:noWrap/>
            <w:vAlign w:val="bottom"/>
            <w:hideMark/>
          </w:tcPr>
          <w:p w14:paraId="6EE969E9" w14:textId="2C81D8B0" w:rsidR="003D7318" w:rsidRPr="00296240" w:rsidRDefault="007F68F9" w:rsidP="008F7381">
            <w:pPr>
              <w:pStyle w:val="Tabellen"/>
              <w:rPr>
                <w:rFonts w:ascii="Times New Roman" w:hAnsi="Times New Roman" w:cs="Times New Roman"/>
                <w:b/>
                <w:bCs/>
              </w:rPr>
            </w:pPr>
            <w:r w:rsidRPr="00296240">
              <w:rPr>
                <w:b/>
                <w:bCs/>
              </w:rPr>
              <w:t>(0.0046)</w:t>
            </w:r>
          </w:p>
        </w:tc>
        <w:tc>
          <w:tcPr>
            <w:tcW w:w="1229" w:type="dxa"/>
            <w:tcBorders>
              <w:top w:val="nil"/>
              <w:left w:val="nil"/>
              <w:bottom w:val="single" w:sz="4" w:space="0" w:color="auto"/>
              <w:right w:val="nil"/>
            </w:tcBorders>
            <w:shd w:val="clear" w:color="auto" w:fill="auto"/>
            <w:noWrap/>
            <w:vAlign w:val="bottom"/>
            <w:hideMark/>
          </w:tcPr>
          <w:p w14:paraId="0B91068F" w14:textId="0C62972E" w:rsidR="003D7318" w:rsidRPr="00296240" w:rsidRDefault="007F68F9" w:rsidP="008F7381">
            <w:pPr>
              <w:pStyle w:val="Tabellen"/>
              <w:rPr>
                <w:rFonts w:ascii="Times New Roman" w:hAnsi="Times New Roman" w:cs="Times New Roman"/>
                <w:b/>
                <w:bCs/>
              </w:rPr>
            </w:pPr>
            <w:r w:rsidRPr="00296240">
              <w:rPr>
                <w:b/>
                <w:bCs/>
              </w:rPr>
              <w:t>(0.0061)</w:t>
            </w:r>
          </w:p>
        </w:tc>
      </w:tr>
      <w:tr w:rsidR="003D7318" w:rsidRPr="00A9537A" w14:paraId="02EA5E73" w14:textId="77777777" w:rsidTr="00A43BF1">
        <w:trPr>
          <w:trHeight w:val="30"/>
        </w:trPr>
        <w:tc>
          <w:tcPr>
            <w:tcW w:w="1560" w:type="dxa"/>
            <w:tcBorders>
              <w:top w:val="single" w:sz="4" w:space="0" w:color="auto"/>
              <w:left w:val="nil"/>
              <w:bottom w:val="nil"/>
              <w:right w:val="nil"/>
            </w:tcBorders>
            <w:shd w:val="clear" w:color="auto" w:fill="auto"/>
            <w:noWrap/>
            <w:vAlign w:val="bottom"/>
            <w:hideMark/>
          </w:tcPr>
          <w:p w14:paraId="293BC8AF" w14:textId="3D4E7EE0" w:rsidR="003D7318" w:rsidRPr="00A9537A" w:rsidRDefault="003D7318" w:rsidP="008F7381">
            <w:pPr>
              <w:pStyle w:val="Tabellen"/>
            </w:pPr>
          </w:p>
        </w:tc>
        <w:tc>
          <w:tcPr>
            <w:tcW w:w="1228" w:type="dxa"/>
            <w:tcBorders>
              <w:top w:val="single" w:sz="4" w:space="0" w:color="auto"/>
              <w:left w:val="nil"/>
              <w:bottom w:val="nil"/>
              <w:right w:val="nil"/>
            </w:tcBorders>
            <w:shd w:val="clear" w:color="auto" w:fill="auto"/>
            <w:noWrap/>
            <w:vAlign w:val="bottom"/>
            <w:hideMark/>
          </w:tcPr>
          <w:p w14:paraId="758EA395" w14:textId="076635F0" w:rsidR="003D7318" w:rsidRPr="00A9537A" w:rsidRDefault="003D7318" w:rsidP="008F7381">
            <w:pPr>
              <w:pStyle w:val="Tabellen"/>
            </w:pPr>
          </w:p>
        </w:tc>
        <w:tc>
          <w:tcPr>
            <w:tcW w:w="1229" w:type="dxa"/>
            <w:tcBorders>
              <w:top w:val="single" w:sz="4" w:space="0" w:color="auto"/>
              <w:left w:val="nil"/>
              <w:bottom w:val="nil"/>
              <w:right w:val="nil"/>
            </w:tcBorders>
            <w:shd w:val="clear" w:color="auto" w:fill="auto"/>
            <w:noWrap/>
            <w:vAlign w:val="bottom"/>
            <w:hideMark/>
          </w:tcPr>
          <w:p w14:paraId="7C268C4D" w14:textId="772FF480" w:rsidR="003D7318" w:rsidRPr="00A9537A" w:rsidRDefault="003D7318" w:rsidP="008F7381">
            <w:pPr>
              <w:pStyle w:val="Tabellen"/>
            </w:pPr>
          </w:p>
        </w:tc>
        <w:tc>
          <w:tcPr>
            <w:tcW w:w="1228" w:type="dxa"/>
            <w:tcBorders>
              <w:top w:val="single" w:sz="4" w:space="0" w:color="auto"/>
              <w:left w:val="nil"/>
              <w:bottom w:val="nil"/>
              <w:right w:val="nil"/>
            </w:tcBorders>
            <w:shd w:val="clear" w:color="auto" w:fill="auto"/>
            <w:noWrap/>
            <w:vAlign w:val="bottom"/>
            <w:hideMark/>
          </w:tcPr>
          <w:p w14:paraId="6DE16BDE" w14:textId="05C3DB2C" w:rsidR="003D7318" w:rsidRPr="00A9537A" w:rsidRDefault="003D7318" w:rsidP="008F7381">
            <w:pPr>
              <w:pStyle w:val="Tabellen"/>
            </w:pPr>
          </w:p>
        </w:tc>
        <w:tc>
          <w:tcPr>
            <w:tcW w:w="1229" w:type="dxa"/>
            <w:tcBorders>
              <w:top w:val="single" w:sz="4" w:space="0" w:color="auto"/>
              <w:left w:val="nil"/>
              <w:bottom w:val="nil"/>
              <w:right w:val="nil"/>
            </w:tcBorders>
            <w:shd w:val="clear" w:color="auto" w:fill="auto"/>
            <w:noWrap/>
            <w:vAlign w:val="bottom"/>
            <w:hideMark/>
          </w:tcPr>
          <w:p w14:paraId="7BF41443" w14:textId="45BBE673" w:rsidR="003D7318" w:rsidRPr="00A9537A" w:rsidRDefault="003D7318" w:rsidP="008F7381">
            <w:pPr>
              <w:pStyle w:val="Tabellen"/>
            </w:pPr>
          </w:p>
        </w:tc>
        <w:tc>
          <w:tcPr>
            <w:tcW w:w="1228" w:type="dxa"/>
            <w:tcBorders>
              <w:top w:val="single" w:sz="4" w:space="0" w:color="auto"/>
              <w:left w:val="nil"/>
              <w:bottom w:val="nil"/>
              <w:right w:val="nil"/>
            </w:tcBorders>
            <w:shd w:val="clear" w:color="auto" w:fill="auto"/>
            <w:noWrap/>
            <w:vAlign w:val="bottom"/>
            <w:hideMark/>
          </w:tcPr>
          <w:p w14:paraId="5DBA4ED7" w14:textId="54849DD9" w:rsidR="003D7318" w:rsidRPr="00A9537A" w:rsidRDefault="003D7318" w:rsidP="008F7381">
            <w:pPr>
              <w:pStyle w:val="Tabellen"/>
            </w:pPr>
          </w:p>
        </w:tc>
        <w:tc>
          <w:tcPr>
            <w:tcW w:w="1229" w:type="dxa"/>
            <w:tcBorders>
              <w:top w:val="single" w:sz="4" w:space="0" w:color="auto"/>
              <w:left w:val="nil"/>
              <w:bottom w:val="nil"/>
              <w:right w:val="nil"/>
            </w:tcBorders>
            <w:shd w:val="clear" w:color="auto" w:fill="auto"/>
            <w:noWrap/>
            <w:vAlign w:val="bottom"/>
            <w:hideMark/>
          </w:tcPr>
          <w:p w14:paraId="4F6F7BBA" w14:textId="7EA86006" w:rsidR="003D7318" w:rsidRPr="00A9537A" w:rsidRDefault="003D7318" w:rsidP="008F7381">
            <w:pPr>
              <w:pStyle w:val="Tabellen"/>
            </w:pPr>
          </w:p>
        </w:tc>
      </w:tr>
      <w:tr w:rsidR="003D7318" w:rsidRPr="00A9537A" w14:paraId="701B8C6C" w14:textId="77777777" w:rsidTr="00A43BF1">
        <w:trPr>
          <w:trHeight w:val="30"/>
        </w:trPr>
        <w:tc>
          <w:tcPr>
            <w:tcW w:w="1560" w:type="dxa"/>
            <w:tcBorders>
              <w:top w:val="nil"/>
              <w:left w:val="nil"/>
              <w:right w:val="nil"/>
            </w:tcBorders>
            <w:shd w:val="clear" w:color="auto" w:fill="auto"/>
            <w:noWrap/>
            <w:vAlign w:val="bottom"/>
            <w:hideMark/>
          </w:tcPr>
          <w:p w14:paraId="74360704" w14:textId="61DDBE12" w:rsidR="003D7318" w:rsidRPr="00A9537A" w:rsidRDefault="007F68F9" w:rsidP="008F7381">
            <w:pPr>
              <w:pStyle w:val="Tabellen"/>
            </w:pPr>
            <w:r>
              <w:t>Observations</w:t>
            </w:r>
          </w:p>
        </w:tc>
        <w:tc>
          <w:tcPr>
            <w:tcW w:w="1228" w:type="dxa"/>
            <w:tcBorders>
              <w:top w:val="nil"/>
              <w:left w:val="nil"/>
              <w:right w:val="nil"/>
            </w:tcBorders>
            <w:shd w:val="clear" w:color="auto" w:fill="auto"/>
            <w:noWrap/>
            <w:vAlign w:val="bottom"/>
            <w:hideMark/>
          </w:tcPr>
          <w:p w14:paraId="57B808DC" w14:textId="10F1567C" w:rsidR="003D7318" w:rsidRPr="00A9537A" w:rsidRDefault="007F68F9" w:rsidP="008F7381">
            <w:pPr>
              <w:pStyle w:val="Tabellen"/>
            </w:pPr>
            <w:r>
              <w:t>186,170</w:t>
            </w:r>
          </w:p>
        </w:tc>
        <w:tc>
          <w:tcPr>
            <w:tcW w:w="1229" w:type="dxa"/>
            <w:tcBorders>
              <w:top w:val="nil"/>
              <w:left w:val="nil"/>
              <w:right w:val="nil"/>
            </w:tcBorders>
            <w:shd w:val="clear" w:color="auto" w:fill="auto"/>
            <w:noWrap/>
            <w:vAlign w:val="bottom"/>
            <w:hideMark/>
          </w:tcPr>
          <w:p w14:paraId="4A38B9C3" w14:textId="4098584A" w:rsidR="003D7318" w:rsidRPr="00A9537A" w:rsidRDefault="007F68F9" w:rsidP="008F7381">
            <w:pPr>
              <w:pStyle w:val="Tabellen"/>
            </w:pPr>
            <w:r>
              <w:t>186,170</w:t>
            </w:r>
          </w:p>
        </w:tc>
        <w:tc>
          <w:tcPr>
            <w:tcW w:w="1228" w:type="dxa"/>
            <w:tcBorders>
              <w:top w:val="nil"/>
              <w:left w:val="nil"/>
              <w:right w:val="nil"/>
            </w:tcBorders>
            <w:shd w:val="clear" w:color="auto" w:fill="auto"/>
            <w:noWrap/>
            <w:vAlign w:val="bottom"/>
            <w:hideMark/>
          </w:tcPr>
          <w:p w14:paraId="7D3B3F82" w14:textId="57358837" w:rsidR="003D7318" w:rsidRPr="00A9537A" w:rsidRDefault="007F68F9" w:rsidP="008F7381">
            <w:pPr>
              <w:pStyle w:val="Tabellen"/>
            </w:pPr>
            <w:r>
              <w:t>170,658</w:t>
            </w:r>
          </w:p>
        </w:tc>
        <w:tc>
          <w:tcPr>
            <w:tcW w:w="1229" w:type="dxa"/>
            <w:tcBorders>
              <w:top w:val="nil"/>
              <w:left w:val="nil"/>
              <w:right w:val="nil"/>
            </w:tcBorders>
            <w:shd w:val="clear" w:color="auto" w:fill="auto"/>
            <w:noWrap/>
            <w:vAlign w:val="bottom"/>
            <w:hideMark/>
          </w:tcPr>
          <w:p w14:paraId="65005DFA" w14:textId="0DC89DC3" w:rsidR="003D7318" w:rsidRPr="00A9537A" w:rsidRDefault="007F68F9" w:rsidP="008F7381">
            <w:pPr>
              <w:pStyle w:val="Tabellen"/>
            </w:pPr>
            <w:r>
              <w:t>170,658</w:t>
            </w:r>
          </w:p>
        </w:tc>
        <w:tc>
          <w:tcPr>
            <w:tcW w:w="1228" w:type="dxa"/>
            <w:tcBorders>
              <w:top w:val="nil"/>
              <w:left w:val="nil"/>
              <w:right w:val="nil"/>
            </w:tcBorders>
            <w:shd w:val="clear" w:color="auto" w:fill="auto"/>
            <w:noWrap/>
            <w:vAlign w:val="bottom"/>
            <w:hideMark/>
          </w:tcPr>
          <w:p w14:paraId="5A22347B" w14:textId="428324B6" w:rsidR="003D7318" w:rsidRPr="00A9537A" w:rsidRDefault="007F68F9" w:rsidP="008F7381">
            <w:pPr>
              <w:pStyle w:val="Tabellen"/>
            </w:pPr>
            <w:r>
              <w:t>186,170</w:t>
            </w:r>
          </w:p>
        </w:tc>
        <w:tc>
          <w:tcPr>
            <w:tcW w:w="1229" w:type="dxa"/>
            <w:tcBorders>
              <w:top w:val="nil"/>
              <w:left w:val="nil"/>
              <w:right w:val="nil"/>
            </w:tcBorders>
            <w:shd w:val="clear" w:color="auto" w:fill="auto"/>
            <w:noWrap/>
            <w:vAlign w:val="bottom"/>
            <w:hideMark/>
          </w:tcPr>
          <w:p w14:paraId="6D444BC4" w14:textId="54A4E745" w:rsidR="003D7318" w:rsidRPr="00A9537A" w:rsidRDefault="007F68F9" w:rsidP="008F7381">
            <w:pPr>
              <w:pStyle w:val="Tabellen"/>
            </w:pPr>
            <w:r>
              <w:t>186,170</w:t>
            </w:r>
          </w:p>
        </w:tc>
      </w:tr>
      <w:tr w:rsidR="00BF6D68" w:rsidRPr="00A9537A" w14:paraId="493C56FA" w14:textId="77777777" w:rsidTr="00A43BF1">
        <w:trPr>
          <w:trHeight w:val="30"/>
        </w:trPr>
        <w:tc>
          <w:tcPr>
            <w:tcW w:w="1560" w:type="dxa"/>
            <w:tcBorders>
              <w:top w:val="nil"/>
              <w:left w:val="nil"/>
              <w:right w:val="nil"/>
            </w:tcBorders>
            <w:shd w:val="clear" w:color="auto" w:fill="auto"/>
            <w:noWrap/>
            <w:vAlign w:val="bottom"/>
          </w:tcPr>
          <w:p w14:paraId="0EB0E8E4" w14:textId="7CB8877C" w:rsidR="00BF6D68" w:rsidRDefault="00BF6D68" w:rsidP="008F7381">
            <w:pPr>
              <w:pStyle w:val="Tabellen"/>
            </w:pPr>
            <w:r>
              <w:t>Number of grids</w:t>
            </w:r>
          </w:p>
        </w:tc>
        <w:tc>
          <w:tcPr>
            <w:tcW w:w="1228" w:type="dxa"/>
            <w:tcBorders>
              <w:top w:val="nil"/>
              <w:left w:val="nil"/>
              <w:right w:val="nil"/>
            </w:tcBorders>
            <w:shd w:val="clear" w:color="auto" w:fill="auto"/>
            <w:noWrap/>
            <w:vAlign w:val="bottom"/>
          </w:tcPr>
          <w:p w14:paraId="33E32A80" w14:textId="7617948D" w:rsidR="00BF6D68" w:rsidRDefault="00BF6D68" w:rsidP="008F7381">
            <w:pPr>
              <w:pStyle w:val="Tabellen"/>
            </w:pPr>
            <w:r>
              <w:t>162</w:t>
            </w:r>
          </w:p>
        </w:tc>
        <w:tc>
          <w:tcPr>
            <w:tcW w:w="1229" w:type="dxa"/>
            <w:tcBorders>
              <w:top w:val="nil"/>
              <w:left w:val="nil"/>
              <w:right w:val="nil"/>
            </w:tcBorders>
            <w:shd w:val="clear" w:color="auto" w:fill="auto"/>
            <w:noWrap/>
            <w:vAlign w:val="bottom"/>
          </w:tcPr>
          <w:p w14:paraId="2CE248C4" w14:textId="01AAD77E" w:rsidR="00BF6D68" w:rsidRDefault="00BF6D68" w:rsidP="008F7381">
            <w:pPr>
              <w:pStyle w:val="Tabellen"/>
            </w:pPr>
            <w:r>
              <w:t>162</w:t>
            </w:r>
          </w:p>
        </w:tc>
        <w:tc>
          <w:tcPr>
            <w:tcW w:w="1228" w:type="dxa"/>
            <w:tcBorders>
              <w:top w:val="nil"/>
              <w:left w:val="nil"/>
              <w:right w:val="nil"/>
            </w:tcBorders>
            <w:shd w:val="clear" w:color="auto" w:fill="auto"/>
            <w:noWrap/>
            <w:vAlign w:val="bottom"/>
          </w:tcPr>
          <w:p w14:paraId="000E5FFF" w14:textId="1219B067" w:rsidR="00BF6D68" w:rsidRDefault="00BF6D68" w:rsidP="008F7381">
            <w:pPr>
              <w:pStyle w:val="Tabellen"/>
            </w:pPr>
            <w:r>
              <w:t>159</w:t>
            </w:r>
          </w:p>
        </w:tc>
        <w:tc>
          <w:tcPr>
            <w:tcW w:w="1229" w:type="dxa"/>
            <w:tcBorders>
              <w:top w:val="nil"/>
              <w:left w:val="nil"/>
              <w:right w:val="nil"/>
            </w:tcBorders>
            <w:shd w:val="clear" w:color="auto" w:fill="auto"/>
            <w:noWrap/>
            <w:vAlign w:val="bottom"/>
          </w:tcPr>
          <w:p w14:paraId="4285767B" w14:textId="7E9118A9" w:rsidR="00BF6D68" w:rsidRDefault="00BF6D68" w:rsidP="008F7381">
            <w:pPr>
              <w:pStyle w:val="Tabellen"/>
            </w:pPr>
            <w:r>
              <w:t>159</w:t>
            </w:r>
          </w:p>
        </w:tc>
        <w:tc>
          <w:tcPr>
            <w:tcW w:w="1228" w:type="dxa"/>
            <w:tcBorders>
              <w:top w:val="nil"/>
              <w:left w:val="nil"/>
              <w:right w:val="nil"/>
            </w:tcBorders>
            <w:shd w:val="clear" w:color="auto" w:fill="auto"/>
            <w:noWrap/>
            <w:vAlign w:val="bottom"/>
          </w:tcPr>
          <w:p w14:paraId="151F130C" w14:textId="1F6C19E9" w:rsidR="00BF6D68" w:rsidRDefault="00BF6D68" w:rsidP="008F7381">
            <w:pPr>
              <w:pStyle w:val="Tabellen"/>
            </w:pPr>
            <w:r>
              <w:t>162</w:t>
            </w:r>
          </w:p>
        </w:tc>
        <w:tc>
          <w:tcPr>
            <w:tcW w:w="1229" w:type="dxa"/>
            <w:tcBorders>
              <w:top w:val="nil"/>
              <w:left w:val="nil"/>
              <w:right w:val="nil"/>
            </w:tcBorders>
            <w:shd w:val="clear" w:color="auto" w:fill="auto"/>
            <w:noWrap/>
            <w:vAlign w:val="bottom"/>
          </w:tcPr>
          <w:p w14:paraId="642A639C" w14:textId="112AC5B5" w:rsidR="00BF6D68" w:rsidRDefault="00BF6D68" w:rsidP="008F7381">
            <w:pPr>
              <w:pStyle w:val="Tabellen"/>
            </w:pPr>
            <w:r>
              <w:t>162</w:t>
            </w:r>
          </w:p>
        </w:tc>
      </w:tr>
      <w:tr w:rsidR="003D7318" w:rsidRPr="00A9537A" w14:paraId="1EAC6457" w14:textId="77777777" w:rsidTr="00A43BF1">
        <w:trPr>
          <w:trHeight w:val="30"/>
        </w:trPr>
        <w:tc>
          <w:tcPr>
            <w:tcW w:w="1560" w:type="dxa"/>
            <w:tcBorders>
              <w:top w:val="nil"/>
              <w:left w:val="nil"/>
              <w:bottom w:val="double" w:sz="4" w:space="0" w:color="auto"/>
              <w:right w:val="nil"/>
            </w:tcBorders>
            <w:shd w:val="clear" w:color="auto" w:fill="auto"/>
            <w:noWrap/>
            <w:vAlign w:val="bottom"/>
            <w:hideMark/>
          </w:tcPr>
          <w:p w14:paraId="6BE6EC90" w14:textId="08E79821" w:rsidR="003D7318" w:rsidRPr="00A9537A" w:rsidRDefault="003D7318" w:rsidP="008F7381">
            <w:pPr>
              <w:pStyle w:val="Tabellen"/>
            </w:pPr>
            <w:r>
              <w:t>Month &amp; Grid FE</w:t>
            </w:r>
          </w:p>
        </w:tc>
        <w:tc>
          <w:tcPr>
            <w:tcW w:w="1228" w:type="dxa"/>
            <w:tcBorders>
              <w:top w:val="nil"/>
              <w:left w:val="nil"/>
              <w:bottom w:val="double" w:sz="4" w:space="0" w:color="auto"/>
              <w:right w:val="nil"/>
            </w:tcBorders>
            <w:shd w:val="clear" w:color="auto" w:fill="auto"/>
            <w:noWrap/>
            <w:vAlign w:val="bottom"/>
            <w:hideMark/>
          </w:tcPr>
          <w:p w14:paraId="150E4EB8" w14:textId="37C3E51C" w:rsidR="003D7318" w:rsidRPr="00A9537A" w:rsidRDefault="003D7318" w:rsidP="008F7381">
            <w:pPr>
              <w:pStyle w:val="Tabellen"/>
            </w:pPr>
            <w:r>
              <w:t>Yes</w:t>
            </w:r>
          </w:p>
        </w:tc>
        <w:tc>
          <w:tcPr>
            <w:tcW w:w="1229" w:type="dxa"/>
            <w:tcBorders>
              <w:top w:val="nil"/>
              <w:left w:val="nil"/>
              <w:bottom w:val="double" w:sz="4" w:space="0" w:color="auto"/>
              <w:right w:val="nil"/>
            </w:tcBorders>
            <w:shd w:val="clear" w:color="auto" w:fill="auto"/>
            <w:noWrap/>
            <w:vAlign w:val="bottom"/>
            <w:hideMark/>
          </w:tcPr>
          <w:p w14:paraId="60EEACCD" w14:textId="713922B5" w:rsidR="003D7318" w:rsidRPr="00A9537A" w:rsidRDefault="003D7318" w:rsidP="008F7381">
            <w:pPr>
              <w:pStyle w:val="Tabellen"/>
            </w:pPr>
            <w:r>
              <w:t>Yes</w:t>
            </w:r>
          </w:p>
        </w:tc>
        <w:tc>
          <w:tcPr>
            <w:tcW w:w="1228" w:type="dxa"/>
            <w:tcBorders>
              <w:top w:val="nil"/>
              <w:left w:val="nil"/>
              <w:bottom w:val="double" w:sz="4" w:space="0" w:color="auto"/>
              <w:right w:val="nil"/>
            </w:tcBorders>
            <w:shd w:val="clear" w:color="auto" w:fill="auto"/>
            <w:noWrap/>
            <w:vAlign w:val="bottom"/>
            <w:hideMark/>
          </w:tcPr>
          <w:p w14:paraId="3F682B02" w14:textId="37F57B28" w:rsidR="003D7318" w:rsidRPr="00A9537A" w:rsidRDefault="003D7318" w:rsidP="008F7381">
            <w:pPr>
              <w:pStyle w:val="Tabellen"/>
            </w:pPr>
            <w:r>
              <w:t>Yes</w:t>
            </w:r>
          </w:p>
        </w:tc>
        <w:tc>
          <w:tcPr>
            <w:tcW w:w="1229" w:type="dxa"/>
            <w:tcBorders>
              <w:top w:val="nil"/>
              <w:left w:val="nil"/>
              <w:bottom w:val="double" w:sz="4" w:space="0" w:color="auto"/>
              <w:right w:val="nil"/>
            </w:tcBorders>
            <w:shd w:val="clear" w:color="auto" w:fill="auto"/>
            <w:noWrap/>
            <w:vAlign w:val="bottom"/>
            <w:hideMark/>
          </w:tcPr>
          <w:p w14:paraId="1A46D335" w14:textId="5F827BAE" w:rsidR="003D7318" w:rsidRPr="00A9537A" w:rsidRDefault="003D7318" w:rsidP="008F7381">
            <w:pPr>
              <w:pStyle w:val="Tabellen"/>
            </w:pPr>
            <w:r>
              <w:t>Yes</w:t>
            </w:r>
          </w:p>
        </w:tc>
        <w:tc>
          <w:tcPr>
            <w:tcW w:w="1228" w:type="dxa"/>
            <w:tcBorders>
              <w:top w:val="nil"/>
              <w:left w:val="nil"/>
              <w:bottom w:val="double" w:sz="4" w:space="0" w:color="auto"/>
              <w:right w:val="nil"/>
            </w:tcBorders>
            <w:shd w:val="clear" w:color="auto" w:fill="auto"/>
            <w:noWrap/>
            <w:vAlign w:val="bottom"/>
            <w:hideMark/>
          </w:tcPr>
          <w:p w14:paraId="2A2145D0" w14:textId="2BCFAD5C" w:rsidR="003D7318" w:rsidRPr="00A9537A" w:rsidRDefault="003D7318" w:rsidP="008F7381">
            <w:pPr>
              <w:pStyle w:val="Tabellen"/>
            </w:pPr>
            <w:r>
              <w:t>Yes</w:t>
            </w:r>
          </w:p>
        </w:tc>
        <w:tc>
          <w:tcPr>
            <w:tcW w:w="1229" w:type="dxa"/>
            <w:tcBorders>
              <w:top w:val="nil"/>
              <w:left w:val="nil"/>
              <w:bottom w:val="double" w:sz="4" w:space="0" w:color="auto"/>
              <w:right w:val="nil"/>
            </w:tcBorders>
            <w:shd w:val="clear" w:color="auto" w:fill="auto"/>
            <w:noWrap/>
            <w:vAlign w:val="bottom"/>
            <w:hideMark/>
          </w:tcPr>
          <w:p w14:paraId="598000D2" w14:textId="593A7285" w:rsidR="003D7318" w:rsidRPr="00A9537A" w:rsidRDefault="003D7318" w:rsidP="008F7381">
            <w:pPr>
              <w:pStyle w:val="Tabellen"/>
            </w:pPr>
            <w:r>
              <w:t>Yes</w:t>
            </w:r>
          </w:p>
        </w:tc>
      </w:tr>
    </w:tbl>
    <w:p w14:paraId="0F47A407" w14:textId="2447B007" w:rsidR="001B01DA" w:rsidRPr="0041271F" w:rsidRDefault="001B01DA" w:rsidP="008F7381">
      <w:pPr>
        <w:rPr>
          <w:rStyle w:val="SubtleEmphasis"/>
          <w:sz w:val="18"/>
          <w:szCs w:val="18"/>
        </w:rPr>
      </w:pPr>
      <w:r w:rsidRPr="0041271F">
        <w:rPr>
          <w:rStyle w:val="SubtleEmphasis"/>
          <w:sz w:val="18"/>
          <w:szCs w:val="18"/>
        </w:rPr>
        <w:t>Standard errors</w:t>
      </w:r>
      <w:r w:rsidR="00DD473F" w:rsidRPr="0041271F">
        <w:rPr>
          <w:rStyle w:val="SubtleEmphasis"/>
          <w:sz w:val="18"/>
          <w:szCs w:val="18"/>
        </w:rPr>
        <w:t xml:space="preserve"> clustered on grid level</w:t>
      </w:r>
      <w:r w:rsidRPr="0041271F">
        <w:rPr>
          <w:rStyle w:val="SubtleEmphasis"/>
          <w:sz w:val="18"/>
          <w:szCs w:val="18"/>
        </w:rPr>
        <w:t xml:space="preserve"> in parentheses</w:t>
      </w:r>
      <w:r w:rsidR="00A95847" w:rsidRPr="0041271F">
        <w:rPr>
          <w:rStyle w:val="SubtleEmphasis"/>
          <w:sz w:val="18"/>
          <w:szCs w:val="18"/>
        </w:rPr>
        <w:t xml:space="preserve">. </w:t>
      </w:r>
      <w:r w:rsidR="00B12735" w:rsidRPr="0041271F">
        <w:rPr>
          <w:rStyle w:val="SubtleEmphasis"/>
          <w:sz w:val="18"/>
          <w:szCs w:val="18"/>
        </w:rPr>
        <w:t>All included apartments have a maximum driving distance to Berlin-</w:t>
      </w:r>
      <w:proofErr w:type="spellStart"/>
      <w:r w:rsidR="00B12735" w:rsidRPr="0041271F">
        <w:rPr>
          <w:rStyle w:val="SubtleEmphasis"/>
          <w:sz w:val="18"/>
          <w:szCs w:val="18"/>
        </w:rPr>
        <w:t>Tegel</w:t>
      </w:r>
      <w:proofErr w:type="spellEnd"/>
      <w:r w:rsidR="00B12735" w:rsidRPr="0041271F">
        <w:rPr>
          <w:rStyle w:val="SubtleEmphasis"/>
          <w:sz w:val="18"/>
          <w:szCs w:val="18"/>
        </w:rPr>
        <w:t xml:space="preserve"> of 15 minutes</w:t>
      </w:r>
      <w:r w:rsidRPr="0041271F">
        <w:rPr>
          <w:rStyle w:val="SubtleEmphasis"/>
          <w:sz w:val="18"/>
          <w:szCs w:val="18"/>
        </w:rPr>
        <w:t>; *** p&lt;0.01, ** p&lt;0.05, * p&lt;0.1</w:t>
      </w:r>
    </w:p>
    <w:p w14:paraId="141E2F9B" w14:textId="77777777" w:rsidR="0041271F" w:rsidRDefault="0041271F" w:rsidP="001B01DA">
      <w:pPr>
        <w:pStyle w:val="Tabellenberschrift"/>
      </w:pPr>
    </w:p>
    <w:p w14:paraId="75A8038A" w14:textId="589B676C" w:rsidR="00EE6959" w:rsidRDefault="00EE6959" w:rsidP="001B01DA">
      <w:pPr>
        <w:pStyle w:val="Tabellenberschrift"/>
      </w:pPr>
      <w:r>
        <w:t>Figure </w:t>
      </w:r>
      <w:r w:rsidR="008C5757">
        <w:t>7</w:t>
      </w:r>
      <w:r>
        <w:tab/>
      </w:r>
      <w:r>
        <w:tab/>
        <w:t xml:space="preserve">Noise effect on </w:t>
      </w:r>
      <w:r w:rsidR="00D05B2E">
        <w:t xml:space="preserve">logarithmic </w:t>
      </w:r>
      <w:r>
        <w:t>rent prices (all announcements – 55dB</w:t>
      </w:r>
      <w:r w:rsidR="00707CE8">
        <w:t xml:space="preserve"> cutoff</w:t>
      </w:r>
      <w:r>
        <w:t>)</w:t>
      </w:r>
    </w:p>
    <w:p w14:paraId="45D5E6A4" w14:textId="77777777" w:rsidR="00707CE8" w:rsidRDefault="00EE6959" w:rsidP="000D46C7">
      <w:r>
        <w:rPr>
          <w:noProof/>
        </w:rPr>
        <w:drawing>
          <wp:inline distT="0" distB="0" distL="0" distR="0" wp14:anchorId="5C4A3855" wp14:editId="1C29C122">
            <wp:extent cx="5760720" cy="3313430"/>
            <wp:effectExtent l="0" t="0" r="0" b="1270"/>
            <wp:docPr id="14" name="Diagramm 1">
              <a:extLst xmlns:a="http://schemas.openxmlformats.org/drawingml/2006/main">
                <a:ext uri="{FF2B5EF4-FFF2-40B4-BE49-F238E27FC236}">
                  <a16:creationId xmlns:a16="http://schemas.microsoft.com/office/drawing/2014/main" id="{952DA403-5E8C-4F84-9269-1B89CA520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D46C7" w:rsidRPr="000D46C7">
        <w:t xml:space="preserve"> </w:t>
      </w:r>
    </w:p>
    <w:p w14:paraId="7C499582" w14:textId="1B166964" w:rsidR="000D46C7" w:rsidRDefault="000D46C7" w:rsidP="000D46C7">
      <w:r>
        <w:lastRenderedPageBreak/>
        <w:t xml:space="preserve">Figure 7 </w:t>
      </w:r>
      <w:r w:rsidR="003A7A51">
        <w:t xml:space="preserve">(based on equation 3a) </w:t>
      </w:r>
      <w:r>
        <w:t>illustrates the effects we obtain from an estimation including all announcements in the 55dB area.</w:t>
      </w:r>
      <w:r w:rsidR="005926CC">
        <w:rPr>
          <w:rStyle w:val="FootnoteReference"/>
        </w:rPr>
        <w:footnoteReference w:id="14"/>
      </w:r>
      <w:r>
        <w:t xml:space="preserve"> </w:t>
      </w:r>
      <w:r>
        <w:rPr>
          <w:rFonts w:ascii="Calibri" w:hAnsi="Calibri" w:cs="Calibri"/>
          <w:color w:val="201F1E"/>
          <w:shd w:val="clear" w:color="auto" w:fill="FFFFFF"/>
        </w:rPr>
        <w:t>negative</w:t>
      </w:r>
      <w:r w:rsidRPr="00364235">
        <w:rPr>
          <w:rFonts w:ascii="Calibri" w:hAnsi="Calibri" w:cs="Calibri"/>
          <w:color w:val="201F1E"/>
          <w:shd w:val="clear" w:color="auto" w:fill="FFFFFF"/>
        </w:rPr>
        <w:t xml:space="preserve"> effect</w:t>
      </w:r>
      <w:r>
        <w:rPr>
          <w:rFonts w:ascii="Calibri" w:hAnsi="Calibri" w:cs="Calibri"/>
          <w:color w:val="201F1E"/>
          <w:shd w:val="clear" w:color="auto" w:fill="FFFFFF"/>
        </w:rPr>
        <w:t xml:space="preserve"> of announcements</w:t>
      </w:r>
      <w:r w:rsidRPr="00364235">
        <w:rPr>
          <w:rFonts w:ascii="Calibri" w:hAnsi="Calibri" w:cs="Calibri"/>
          <w:color w:val="201F1E"/>
          <w:shd w:val="clear" w:color="auto" w:fill="FFFFFF"/>
        </w:rPr>
        <w:t xml:space="preserve"> become</w:t>
      </w:r>
      <w:r>
        <w:rPr>
          <w:rFonts w:ascii="Calibri" w:hAnsi="Calibri" w:cs="Calibri"/>
          <w:color w:val="201F1E"/>
          <w:shd w:val="clear" w:color="auto" w:fill="FFFFFF"/>
        </w:rPr>
        <w:t>s</w:t>
      </w:r>
      <w:r w:rsidRPr="00364235">
        <w:rPr>
          <w:rFonts w:ascii="Calibri" w:hAnsi="Calibri" w:cs="Calibri"/>
          <w:color w:val="201F1E"/>
          <w:shd w:val="clear" w:color="auto" w:fill="FFFFFF"/>
        </w:rPr>
        <w:t xml:space="preserve"> significant for May 2012 and increase</w:t>
      </w:r>
      <w:r w:rsidR="0088781C">
        <w:rPr>
          <w:rFonts w:ascii="Calibri" w:hAnsi="Calibri" w:cs="Calibri"/>
          <w:color w:val="201F1E"/>
          <w:shd w:val="clear" w:color="auto" w:fill="FFFFFF"/>
        </w:rPr>
        <w:t>s</w:t>
      </w:r>
      <w:r w:rsidRPr="00364235">
        <w:rPr>
          <w:rFonts w:ascii="Calibri" w:hAnsi="Calibri" w:cs="Calibri"/>
          <w:color w:val="201F1E"/>
          <w:shd w:val="clear" w:color="auto" w:fill="FFFFFF"/>
        </w:rPr>
        <w:t xml:space="preserve"> for January 2013</w:t>
      </w:r>
      <w:r w:rsidR="00022221">
        <w:rPr>
          <w:rFonts w:ascii="Calibri" w:hAnsi="Calibri" w:cs="Calibri"/>
          <w:color w:val="201F1E"/>
          <w:shd w:val="clear" w:color="auto" w:fill="FFFFFF"/>
        </w:rPr>
        <w:t xml:space="preserve"> when the second </w:t>
      </w:r>
      <w:r w:rsidR="009B5C4F">
        <w:rPr>
          <w:rFonts w:ascii="Calibri" w:hAnsi="Calibri" w:cs="Calibri"/>
          <w:color w:val="201F1E"/>
          <w:shd w:val="clear" w:color="auto" w:fill="FFFFFF"/>
        </w:rPr>
        <w:t xml:space="preserve">substantial </w:t>
      </w:r>
      <w:r w:rsidR="00022221">
        <w:rPr>
          <w:rFonts w:ascii="Calibri" w:hAnsi="Calibri" w:cs="Calibri"/>
          <w:color w:val="201F1E"/>
          <w:shd w:val="clear" w:color="auto" w:fill="FFFFFF"/>
        </w:rPr>
        <w:t xml:space="preserve">delay </w:t>
      </w:r>
      <w:r w:rsidR="009B5C4F">
        <w:rPr>
          <w:rFonts w:ascii="Calibri" w:hAnsi="Calibri" w:cs="Calibri"/>
          <w:color w:val="201F1E"/>
          <w:shd w:val="clear" w:color="auto" w:fill="FFFFFF"/>
        </w:rPr>
        <w:t>was announced, without an announcement of a new planned opening</w:t>
      </w:r>
      <w:r w:rsidRPr="00364235">
        <w:rPr>
          <w:rFonts w:ascii="Calibri" w:hAnsi="Calibri" w:cs="Calibri"/>
          <w:color w:val="201F1E"/>
          <w:shd w:val="clear" w:color="auto" w:fill="FFFFFF"/>
        </w:rPr>
        <w:t>.</w:t>
      </w:r>
      <w:r w:rsidR="009B5C4F">
        <w:rPr>
          <w:rFonts w:ascii="Calibri" w:hAnsi="Calibri" w:cs="Calibri"/>
          <w:color w:val="201F1E"/>
          <w:shd w:val="clear" w:color="auto" w:fill="FFFFFF"/>
        </w:rPr>
        <w:t xml:space="preserve"> Once a new opening date was planned (in December 2014)</w:t>
      </w:r>
      <w:r w:rsidRPr="00364235">
        <w:rPr>
          <w:rFonts w:ascii="Calibri" w:hAnsi="Calibri" w:cs="Calibri"/>
          <w:color w:val="201F1E"/>
          <w:shd w:val="clear" w:color="auto" w:fill="FFFFFF"/>
        </w:rPr>
        <w:t xml:space="preserve"> </w:t>
      </w:r>
      <w:r w:rsidR="009B5C4F">
        <w:rPr>
          <w:rFonts w:ascii="Calibri" w:hAnsi="Calibri" w:cs="Calibri"/>
          <w:color w:val="201F1E"/>
          <w:shd w:val="clear" w:color="auto" w:fill="FFFFFF"/>
        </w:rPr>
        <w:t>t</w:t>
      </w:r>
      <w:r>
        <w:rPr>
          <w:rFonts w:ascii="Calibri" w:hAnsi="Calibri" w:cs="Calibri"/>
          <w:color w:val="201F1E"/>
          <w:shd w:val="clear" w:color="auto" w:fill="FFFFFF"/>
        </w:rPr>
        <w:t xml:space="preserve">he effects return to insignificance. </w:t>
      </w:r>
      <w:r w:rsidR="00FA055E">
        <w:rPr>
          <w:rFonts w:ascii="Calibri" w:hAnsi="Calibri" w:cs="Calibri"/>
          <w:color w:val="201F1E"/>
          <w:shd w:val="clear" w:color="auto" w:fill="FFFFFF"/>
        </w:rPr>
        <w:t xml:space="preserve">Results also remain </w:t>
      </w:r>
      <w:r>
        <w:t xml:space="preserve">insignificant </w:t>
      </w:r>
      <w:r w:rsidR="00FA055E">
        <w:t>for</w:t>
      </w:r>
      <w:r>
        <w:t xml:space="preserve"> September 2017, which is not associated with a further delay announcement, but the implementation of the referendum on continuation of air-services at </w:t>
      </w:r>
      <w:proofErr w:type="spellStart"/>
      <w:r>
        <w:t>Tegel</w:t>
      </w:r>
      <w:proofErr w:type="spellEnd"/>
      <w:r>
        <w:t xml:space="preserve">. </w:t>
      </w:r>
    </w:p>
    <w:p w14:paraId="513FF4A2" w14:textId="1740A24E" w:rsidR="00EA229D" w:rsidRPr="00364235" w:rsidRDefault="00EA229D" w:rsidP="001B01DA">
      <w:pPr>
        <w:pStyle w:val="Heading1"/>
      </w:pPr>
      <w:r w:rsidRPr="00364235">
        <w:t>Heterogeneity</w:t>
      </w:r>
      <w:r w:rsidR="00BC71CF" w:rsidRPr="00364235">
        <w:t xml:space="preserve"> – Noise Results</w:t>
      </w:r>
    </w:p>
    <w:p w14:paraId="5A747BEF" w14:textId="0DA1CEF9" w:rsidR="00DA5BFE" w:rsidRDefault="003260F7">
      <w:pPr>
        <w:rPr>
          <w:bdr w:val="none" w:sz="0" w:space="0" w:color="auto" w:frame="1"/>
        </w:rPr>
      </w:pPr>
      <w:r>
        <w:rPr>
          <w:bdr w:val="none" w:sz="0" w:space="0" w:color="auto" w:frame="1"/>
        </w:rPr>
        <w:t xml:space="preserve">The </w:t>
      </w:r>
      <w:r w:rsidR="005B44A6">
        <w:rPr>
          <w:bdr w:val="none" w:sz="0" w:space="0" w:color="auto" w:frame="1"/>
        </w:rPr>
        <w:t>general negative effect of the delay in the opening</w:t>
      </w:r>
      <w:r w:rsidR="00325953">
        <w:rPr>
          <w:bdr w:val="none" w:sz="0" w:space="0" w:color="auto" w:frame="1"/>
        </w:rPr>
        <w:t xml:space="preserve"> on apartments which are affected by aviation noise is well documented in the results presented above</w:t>
      </w:r>
      <w:r w:rsidR="00A139B4">
        <w:rPr>
          <w:bdr w:val="none" w:sz="0" w:space="0" w:color="auto" w:frame="1"/>
        </w:rPr>
        <w:t xml:space="preserve">. </w:t>
      </w:r>
      <w:r w:rsidR="00A11CD7">
        <w:rPr>
          <w:bdr w:val="none" w:sz="0" w:space="0" w:color="auto" w:frame="1"/>
        </w:rPr>
        <w:t>Going more into det</w:t>
      </w:r>
      <w:r w:rsidR="00281411">
        <w:rPr>
          <w:bdr w:val="none" w:sz="0" w:space="0" w:color="auto" w:frame="1"/>
        </w:rPr>
        <w:t>a</w:t>
      </w:r>
      <w:r w:rsidR="00A11CD7">
        <w:rPr>
          <w:bdr w:val="none" w:sz="0" w:space="0" w:color="auto" w:frame="1"/>
        </w:rPr>
        <w:t xml:space="preserve">il, we test if the general effect of about -3% to -5% varies by characteristics </w:t>
      </w:r>
      <w:r w:rsidR="00A916C2">
        <w:rPr>
          <w:bdr w:val="none" w:sz="0" w:space="0" w:color="auto" w:frame="1"/>
        </w:rPr>
        <w:t>of either the apartment or the</w:t>
      </w:r>
      <w:r w:rsidR="00EA229D">
        <w:rPr>
          <w:bdr w:val="none" w:sz="0" w:space="0" w:color="auto" w:frame="1"/>
        </w:rPr>
        <w:t xml:space="preserve"> neighborhood</w:t>
      </w:r>
      <w:r w:rsidR="00A916C2">
        <w:rPr>
          <w:bdr w:val="none" w:sz="0" w:space="0" w:color="auto" w:frame="1"/>
        </w:rPr>
        <w:t>.</w:t>
      </w:r>
      <w:r w:rsidR="00BA64B2">
        <w:rPr>
          <w:bdr w:val="none" w:sz="0" w:space="0" w:color="auto" w:frame="1"/>
        </w:rPr>
        <w:t xml:space="preserve"> </w:t>
      </w:r>
      <w:r w:rsidR="00985411">
        <w:rPr>
          <w:bdr w:val="none" w:sz="0" w:space="0" w:color="auto" w:frame="1"/>
        </w:rPr>
        <w:t xml:space="preserve">Thereby, we test </w:t>
      </w:r>
      <w:r w:rsidR="00360ADE">
        <w:rPr>
          <w:bdr w:val="none" w:sz="0" w:space="0" w:color="auto" w:frame="1"/>
        </w:rPr>
        <w:t>four</w:t>
      </w:r>
      <w:r w:rsidR="00985411">
        <w:rPr>
          <w:bdr w:val="none" w:sz="0" w:space="0" w:color="auto" w:frame="1"/>
        </w:rPr>
        <w:t xml:space="preserve"> </w:t>
      </w:r>
      <w:r w:rsidR="009F4642">
        <w:rPr>
          <w:bdr w:val="none" w:sz="0" w:space="0" w:color="auto" w:frame="1"/>
        </w:rPr>
        <w:t>hypotheses</w:t>
      </w:r>
      <w:r w:rsidR="00360ADE">
        <w:rPr>
          <w:bdr w:val="none" w:sz="0" w:space="0" w:color="auto" w:frame="1"/>
        </w:rPr>
        <w:t>.</w:t>
      </w:r>
      <w:r w:rsidR="000C0DEB">
        <w:rPr>
          <w:bdr w:val="none" w:sz="0" w:space="0" w:color="auto" w:frame="1"/>
        </w:rPr>
        <w:t xml:space="preserve"> </w:t>
      </w:r>
    </w:p>
    <w:p w14:paraId="64B21F63" w14:textId="303A588D" w:rsidR="009F4642" w:rsidRDefault="006A2AF8" w:rsidP="00491D03">
      <w:pPr>
        <w:rPr>
          <w:bdr w:val="none" w:sz="0" w:space="0" w:color="auto" w:frame="1"/>
        </w:rPr>
      </w:pPr>
      <w:r>
        <w:rPr>
          <w:bdr w:val="none" w:sz="0" w:space="0" w:color="auto" w:frame="1"/>
        </w:rPr>
        <w:t>First, we test for</w:t>
      </w:r>
      <w:r w:rsidR="00FD482C">
        <w:rPr>
          <w:bdr w:val="none" w:sz="0" w:space="0" w:color="auto" w:frame="1"/>
        </w:rPr>
        <w:t xml:space="preserve"> </w:t>
      </w:r>
      <w:r w:rsidR="00781DD9">
        <w:rPr>
          <w:bdr w:val="none" w:sz="0" w:space="0" w:color="auto" w:frame="1"/>
        </w:rPr>
        <w:t>other sources of noise</w:t>
      </w:r>
      <w:r>
        <w:rPr>
          <w:bdr w:val="none" w:sz="0" w:space="0" w:color="auto" w:frame="1"/>
        </w:rPr>
        <w:t xml:space="preserve"> (which we call “</w:t>
      </w:r>
      <w:r w:rsidR="006F0617">
        <w:rPr>
          <w:bdr w:val="none" w:sz="0" w:space="0" w:color="auto" w:frame="1"/>
        </w:rPr>
        <w:t>environmental noise</w:t>
      </w:r>
      <w:r>
        <w:rPr>
          <w:bdr w:val="none" w:sz="0" w:space="0" w:color="auto" w:frame="1"/>
        </w:rPr>
        <w:t>”)</w:t>
      </w:r>
      <w:r w:rsidR="00781DD9">
        <w:rPr>
          <w:bdr w:val="none" w:sz="0" w:space="0" w:color="auto" w:frame="1"/>
        </w:rPr>
        <w:t>,</w:t>
      </w:r>
      <w:r w:rsidR="006240DA">
        <w:rPr>
          <w:bdr w:val="none" w:sz="0" w:space="0" w:color="auto" w:frame="1"/>
        </w:rPr>
        <w:t xml:space="preserve"> </w:t>
      </w:r>
      <w:proofErr w:type="gramStart"/>
      <w:r w:rsidR="006240DA">
        <w:rPr>
          <w:bdr w:val="none" w:sz="0" w:space="0" w:color="auto" w:frame="1"/>
        </w:rPr>
        <w:t>assuming that</w:t>
      </w:r>
      <w:proofErr w:type="gramEnd"/>
      <w:r w:rsidR="006240DA">
        <w:rPr>
          <w:bdr w:val="none" w:sz="0" w:space="0" w:color="auto" w:frame="1"/>
        </w:rPr>
        <w:t xml:space="preserve"> </w:t>
      </w:r>
      <w:r w:rsidR="00363657">
        <w:rPr>
          <w:bdr w:val="none" w:sz="0" w:space="0" w:color="auto" w:frame="1"/>
        </w:rPr>
        <w:t xml:space="preserve">prices in </w:t>
      </w:r>
      <w:r w:rsidR="00E817F6">
        <w:rPr>
          <w:bdr w:val="none" w:sz="0" w:space="0" w:color="auto" w:frame="1"/>
        </w:rPr>
        <w:t>quiet</w:t>
      </w:r>
      <w:r w:rsidR="00363657">
        <w:rPr>
          <w:bdr w:val="none" w:sz="0" w:space="0" w:color="auto" w:frame="1"/>
        </w:rPr>
        <w:t>er</w:t>
      </w:r>
      <w:r w:rsidR="006240DA">
        <w:rPr>
          <w:bdr w:val="none" w:sz="0" w:space="0" w:color="auto" w:frame="1"/>
        </w:rPr>
        <w:t xml:space="preserve"> areas react stronger on the remaining aviation noise</w:t>
      </w:r>
      <w:r>
        <w:rPr>
          <w:bdr w:val="none" w:sz="0" w:space="0" w:color="auto" w:frame="1"/>
        </w:rPr>
        <w:t>.</w:t>
      </w:r>
      <w:r w:rsidR="00AC6E05">
        <w:rPr>
          <w:bdr w:val="none" w:sz="0" w:space="0" w:color="auto" w:frame="1"/>
        </w:rPr>
        <w:t xml:space="preserve"> </w:t>
      </w:r>
      <w:r w:rsidR="00EB607D">
        <w:rPr>
          <w:bdr w:val="none" w:sz="0" w:space="0" w:color="auto" w:frame="1"/>
        </w:rPr>
        <w:t>Getting the environmental noise in a testable setup, we define a dummy taking the value of 1 if environmental noise is below the median environmental noise, and 0 otherwise.</w:t>
      </w:r>
      <w:r w:rsidR="00EA229D">
        <w:rPr>
          <w:bdr w:val="none" w:sz="0" w:space="0" w:color="auto" w:frame="1"/>
        </w:rPr>
        <w:t xml:space="preserve"> </w:t>
      </w:r>
      <w:r w:rsidR="0002045B">
        <w:rPr>
          <w:bdr w:val="none" w:sz="0" w:space="0" w:color="auto" w:frame="1"/>
        </w:rPr>
        <w:t>Apartments with low environ</w:t>
      </w:r>
      <w:r w:rsidR="00FF3813">
        <w:rPr>
          <w:bdr w:val="none" w:sz="0" w:space="0" w:color="auto" w:frame="1"/>
        </w:rPr>
        <w:t xml:space="preserve">mental noise show an additional </w:t>
      </w:r>
      <w:r w:rsidR="00BE506B">
        <w:rPr>
          <w:bdr w:val="none" w:sz="0" w:space="0" w:color="auto" w:frame="1"/>
        </w:rPr>
        <w:t xml:space="preserve">negative price </w:t>
      </w:r>
      <w:r w:rsidR="00E103F2">
        <w:rPr>
          <w:bdr w:val="none" w:sz="0" w:space="0" w:color="auto" w:frame="1"/>
        </w:rPr>
        <w:t xml:space="preserve">reduction </w:t>
      </w:r>
      <w:r w:rsidR="00897094">
        <w:rPr>
          <w:bdr w:val="none" w:sz="0" w:space="0" w:color="auto" w:frame="1"/>
        </w:rPr>
        <w:t xml:space="preserve">(shown </w:t>
      </w:r>
      <w:r w:rsidR="00EA229D">
        <w:rPr>
          <w:bdr w:val="none" w:sz="0" w:space="0" w:color="auto" w:frame="1"/>
        </w:rPr>
        <w:t xml:space="preserve">in the first two columns of Table </w:t>
      </w:r>
      <w:r w:rsidR="00E16CD1">
        <w:rPr>
          <w:bdr w:val="none" w:sz="0" w:space="0" w:color="auto" w:frame="1"/>
        </w:rPr>
        <w:t>4</w:t>
      </w:r>
      <w:r w:rsidR="00897094">
        <w:rPr>
          <w:bdr w:val="none" w:sz="0" w:space="0" w:color="auto" w:frame="1"/>
        </w:rPr>
        <w:t>)</w:t>
      </w:r>
      <w:r w:rsidR="005F2717">
        <w:rPr>
          <w:bdr w:val="none" w:sz="0" w:space="0" w:color="auto" w:frame="1"/>
        </w:rPr>
        <w:t>, summin</w:t>
      </w:r>
      <w:r w:rsidR="004C3A54">
        <w:rPr>
          <w:bdr w:val="none" w:sz="0" w:space="0" w:color="auto" w:frame="1"/>
        </w:rPr>
        <w:t>g</w:t>
      </w:r>
      <w:r w:rsidR="002A0F43">
        <w:rPr>
          <w:bdr w:val="none" w:sz="0" w:space="0" w:color="auto" w:frame="1"/>
        </w:rPr>
        <w:t xml:space="preserve"> up</w:t>
      </w:r>
      <w:r w:rsidR="005F2717">
        <w:rPr>
          <w:bdr w:val="none" w:sz="0" w:space="0" w:color="auto" w:frame="1"/>
        </w:rPr>
        <w:t xml:space="preserve"> to a </w:t>
      </w:r>
      <w:r w:rsidR="005A71D1">
        <w:rPr>
          <w:bdr w:val="none" w:sz="0" w:space="0" w:color="auto" w:frame="1"/>
        </w:rPr>
        <w:t>total effect of 3</w:t>
      </w:r>
      <w:r w:rsidR="009F4642">
        <w:rPr>
          <w:bdr w:val="none" w:sz="0" w:space="0" w:color="auto" w:frame="1"/>
        </w:rPr>
        <w:t>.7% to 4.5%.</w:t>
      </w:r>
    </w:p>
    <w:p w14:paraId="4F342438" w14:textId="77777777" w:rsidR="004C4272" w:rsidRDefault="0067160F" w:rsidP="001B01DA">
      <w:pPr>
        <w:rPr>
          <w:bdr w:val="none" w:sz="0" w:space="0" w:color="auto" w:frame="1"/>
        </w:rPr>
      </w:pPr>
      <w:r>
        <w:rPr>
          <w:bdr w:val="none" w:sz="0" w:space="0" w:color="auto" w:frame="1"/>
        </w:rPr>
        <w:t xml:space="preserve">Second, we </w:t>
      </w:r>
      <w:r w:rsidR="008C1567">
        <w:rPr>
          <w:bdr w:val="none" w:sz="0" w:space="0" w:color="auto" w:frame="1"/>
        </w:rPr>
        <w:t>split the sample by</w:t>
      </w:r>
      <w:r>
        <w:rPr>
          <w:bdr w:val="none" w:sz="0" w:space="0" w:color="auto" w:frame="1"/>
        </w:rPr>
        <w:t xml:space="preserve"> the apartment size</w:t>
      </w:r>
      <w:r w:rsidR="00AC6E05">
        <w:rPr>
          <w:bdr w:val="none" w:sz="0" w:space="0" w:color="auto" w:frame="1"/>
        </w:rPr>
        <w:t xml:space="preserve"> (with results in Table 4)</w:t>
      </w:r>
      <w:r w:rsidR="008C1567">
        <w:rPr>
          <w:bdr w:val="none" w:sz="0" w:space="0" w:color="auto" w:frame="1"/>
        </w:rPr>
        <w:t>.</w:t>
      </w:r>
      <w:r>
        <w:rPr>
          <w:bdr w:val="none" w:sz="0" w:space="0" w:color="auto" w:frame="1"/>
        </w:rPr>
        <w:t xml:space="preserve"> </w:t>
      </w:r>
      <w:r w:rsidR="002A36D6">
        <w:rPr>
          <w:bdr w:val="none" w:sz="0" w:space="0" w:color="auto" w:frame="1"/>
        </w:rPr>
        <w:t xml:space="preserve">Regarding the heterogeneity </w:t>
      </w:r>
      <w:r w:rsidR="00E87F66">
        <w:rPr>
          <w:bdr w:val="none" w:sz="0" w:space="0" w:color="auto" w:frame="1"/>
        </w:rPr>
        <w:t xml:space="preserve">by </w:t>
      </w:r>
      <w:r w:rsidR="00191308">
        <w:rPr>
          <w:bdr w:val="none" w:sz="0" w:space="0" w:color="auto" w:frame="1"/>
        </w:rPr>
        <w:t>apartment</w:t>
      </w:r>
      <w:r w:rsidR="00476983">
        <w:rPr>
          <w:bdr w:val="none" w:sz="0" w:space="0" w:color="auto" w:frame="1"/>
        </w:rPr>
        <w:t xml:space="preserve"> size, we </w:t>
      </w:r>
      <w:r w:rsidR="00EA229D">
        <w:rPr>
          <w:bdr w:val="none" w:sz="0" w:space="0" w:color="auto" w:frame="1"/>
        </w:rPr>
        <w:t xml:space="preserve">split </w:t>
      </w:r>
      <w:r w:rsidR="00476983">
        <w:rPr>
          <w:bdr w:val="none" w:sz="0" w:space="0" w:color="auto" w:frame="1"/>
        </w:rPr>
        <w:t xml:space="preserve">the sample in the below and above median group. </w:t>
      </w:r>
      <w:r w:rsidR="00EA229D">
        <w:rPr>
          <w:bdr w:val="none" w:sz="0" w:space="0" w:color="auto" w:frame="1"/>
        </w:rPr>
        <w:t>Here</w:t>
      </w:r>
      <w:r w:rsidR="0074055F">
        <w:rPr>
          <w:bdr w:val="none" w:sz="0" w:space="0" w:color="auto" w:frame="1"/>
        </w:rPr>
        <w:t>,</w:t>
      </w:r>
      <w:r w:rsidR="00EA229D">
        <w:rPr>
          <w:bdr w:val="none" w:sz="0" w:space="0" w:color="auto" w:frame="1"/>
        </w:rPr>
        <w:t xml:space="preserve"> the announcement effect increases to </w:t>
      </w:r>
      <w:r w:rsidR="001A3276">
        <w:rPr>
          <w:bdr w:val="none" w:sz="0" w:space="0" w:color="auto" w:frame="1"/>
        </w:rPr>
        <w:t>the range of -</w:t>
      </w:r>
      <w:r w:rsidR="00EA229D">
        <w:rPr>
          <w:bdr w:val="none" w:sz="0" w:space="0" w:color="auto" w:frame="1"/>
        </w:rPr>
        <w:t>6</w:t>
      </w:r>
      <w:r w:rsidR="001A3276">
        <w:rPr>
          <w:bdr w:val="none" w:sz="0" w:space="0" w:color="auto" w:frame="1"/>
        </w:rPr>
        <w:t>% to -</w:t>
      </w:r>
      <w:r w:rsidR="00EA229D">
        <w:rPr>
          <w:bdr w:val="none" w:sz="0" w:space="0" w:color="auto" w:frame="1"/>
        </w:rPr>
        <w:t>7%</w:t>
      </w:r>
      <w:r w:rsidR="000C3AA6">
        <w:rPr>
          <w:bdr w:val="none" w:sz="0" w:space="0" w:color="auto" w:frame="1"/>
        </w:rPr>
        <w:t xml:space="preserve"> for apartments</w:t>
      </w:r>
      <w:r w:rsidR="000B58EE">
        <w:rPr>
          <w:bdr w:val="none" w:sz="0" w:space="0" w:color="auto" w:frame="1"/>
        </w:rPr>
        <w:t xml:space="preserve"> with above-median size</w:t>
      </w:r>
      <w:r w:rsidR="00520373">
        <w:rPr>
          <w:bdr w:val="none" w:sz="0" w:space="0" w:color="auto" w:frame="1"/>
        </w:rPr>
        <w:t xml:space="preserve">, </w:t>
      </w:r>
      <w:r w:rsidR="00815849">
        <w:rPr>
          <w:bdr w:val="none" w:sz="0" w:space="0" w:color="auto" w:frame="1"/>
        </w:rPr>
        <w:t xml:space="preserve">while the </w:t>
      </w:r>
      <w:r w:rsidR="001F0372">
        <w:rPr>
          <w:bdr w:val="none" w:sz="0" w:space="0" w:color="auto" w:frame="1"/>
        </w:rPr>
        <w:t xml:space="preserve">remaining </w:t>
      </w:r>
      <w:r w:rsidR="00815849">
        <w:rPr>
          <w:bdr w:val="none" w:sz="0" w:space="0" w:color="auto" w:frame="1"/>
        </w:rPr>
        <w:t xml:space="preserve">effect </w:t>
      </w:r>
      <w:r w:rsidR="001F0372">
        <w:rPr>
          <w:bdr w:val="none" w:sz="0" w:space="0" w:color="auto" w:frame="1"/>
        </w:rPr>
        <w:t>for small apartments is</w:t>
      </w:r>
      <w:r w:rsidR="006E53E6">
        <w:rPr>
          <w:bdr w:val="none" w:sz="0" w:space="0" w:color="auto" w:frame="1"/>
        </w:rPr>
        <w:t xml:space="preserve"> </w:t>
      </w:r>
      <w:r w:rsidR="001F0372">
        <w:rPr>
          <w:bdr w:val="none" w:sz="0" w:space="0" w:color="auto" w:frame="1"/>
        </w:rPr>
        <w:t xml:space="preserve">only about </w:t>
      </w:r>
      <w:r w:rsidR="006E53E6">
        <w:rPr>
          <w:bdr w:val="none" w:sz="0" w:space="0" w:color="auto" w:frame="1"/>
        </w:rPr>
        <w:t>1% to 2</w:t>
      </w:r>
      <w:r w:rsidR="001F0372">
        <w:rPr>
          <w:bdr w:val="none" w:sz="0" w:space="0" w:color="auto" w:frame="1"/>
        </w:rPr>
        <w:t>%</w:t>
      </w:r>
      <w:r w:rsidR="006E53E6">
        <w:rPr>
          <w:bdr w:val="none" w:sz="0" w:space="0" w:color="auto" w:frame="1"/>
        </w:rPr>
        <w:t>. This result seem</w:t>
      </w:r>
      <w:r w:rsidR="00364235">
        <w:rPr>
          <w:bdr w:val="none" w:sz="0" w:space="0" w:color="auto" w:frame="1"/>
        </w:rPr>
        <w:t>s plausible</w:t>
      </w:r>
      <w:r w:rsidR="00F36049">
        <w:rPr>
          <w:bdr w:val="none" w:sz="0" w:space="0" w:color="auto" w:frame="1"/>
        </w:rPr>
        <w:t xml:space="preserve"> </w:t>
      </w:r>
      <w:r w:rsidR="00AA3806">
        <w:rPr>
          <w:bdr w:val="none" w:sz="0" w:space="0" w:color="auto" w:frame="1"/>
        </w:rPr>
        <w:t>as</w:t>
      </w:r>
      <w:r w:rsidR="002615A5">
        <w:rPr>
          <w:bdr w:val="none" w:sz="0" w:space="0" w:color="auto" w:frame="1"/>
        </w:rPr>
        <w:t xml:space="preserve"> tenants of larger apartments </w:t>
      </w:r>
      <w:r>
        <w:rPr>
          <w:bdr w:val="none" w:sz="0" w:space="0" w:color="auto" w:frame="1"/>
        </w:rPr>
        <w:t>(</w:t>
      </w:r>
      <w:r w:rsidR="00AA239B">
        <w:rPr>
          <w:bdr w:val="none" w:sz="0" w:space="0" w:color="auto" w:frame="1"/>
        </w:rPr>
        <w:t xml:space="preserve">more likely for </w:t>
      </w:r>
      <w:r>
        <w:rPr>
          <w:bdr w:val="none" w:sz="0" w:space="0" w:color="auto" w:frame="1"/>
        </w:rPr>
        <w:t xml:space="preserve">families) tend </w:t>
      </w:r>
      <w:proofErr w:type="spellStart"/>
      <w:r w:rsidR="0021596F">
        <w:rPr>
          <w:bdr w:val="none" w:sz="0" w:space="0" w:color="auto" w:frame="1"/>
        </w:rPr>
        <w:t>i</w:t>
      </w:r>
      <w:proofErr w:type="spellEnd"/>
      <w:r w:rsidR="0021596F">
        <w:rPr>
          <w:bdr w:val="none" w:sz="0" w:space="0" w:color="auto" w:frame="1"/>
        </w:rPr>
        <w:t xml:space="preserve">) </w:t>
      </w:r>
      <w:r>
        <w:rPr>
          <w:bdr w:val="none" w:sz="0" w:space="0" w:color="auto" w:frame="1"/>
        </w:rPr>
        <w:t xml:space="preserve">to </w:t>
      </w:r>
      <w:r w:rsidR="008C1567">
        <w:rPr>
          <w:bdr w:val="none" w:sz="0" w:space="0" w:color="auto" w:frame="1"/>
        </w:rPr>
        <w:t>spend</w:t>
      </w:r>
      <w:r>
        <w:rPr>
          <w:bdr w:val="none" w:sz="0" w:space="0" w:color="auto" w:frame="1"/>
        </w:rPr>
        <w:t xml:space="preserve"> more time at home</w:t>
      </w:r>
      <w:r w:rsidR="00E247A4">
        <w:rPr>
          <w:bdr w:val="none" w:sz="0" w:space="0" w:color="auto" w:frame="1"/>
        </w:rPr>
        <w:t>,</w:t>
      </w:r>
      <w:r>
        <w:rPr>
          <w:bdr w:val="none" w:sz="0" w:space="0" w:color="auto" w:frame="1"/>
        </w:rPr>
        <w:t xml:space="preserve"> </w:t>
      </w:r>
      <w:r w:rsidR="0044083E">
        <w:rPr>
          <w:bdr w:val="none" w:sz="0" w:space="0" w:color="auto" w:frame="1"/>
        </w:rPr>
        <w:t>ii)</w:t>
      </w:r>
      <w:r>
        <w:rPr>
          <w:bdr w:val="none" w:sz="0" w:space="0" w:color="auto" w:frame="1"/>
        </w:rPr>
        <w:t xml:space="preserve"> stay longer in the rented apartments</w:t>
      </w:r>
      <w:r w:rsidR="00E247A4">
        <w:rPr>
          <w:bdr w:val="none" w:sz="0" w:space="0" w:color="auto" w:frame="1"/>
        </w:rPr>
        <w:t xml:space="preserve"> and </w:t>
      </w:r>
      <w:r w:rsidR="0044083E">
        <w:rPr>
          <w:bdr w:val="none" w:sz="0" w:space="0" w:color="auto" w:frame="1"/>
        </w:rPr>
        <w:t>iii)</w:t>
      </w:r>
      <w:r w:rsidR="0024721A">
        <w:rPr>
          <w:bdr w:val="none" w:sz="0" w:space="0" w:color="auto" w:frame="1"/>
        </w:rPr>
        <w:t xml:space="preserve"> have higher </w:t>
      </w:r>
      <w:r w:rsidR="00E247A4">
        <w:rPr>
          <w:bdr w:val="none" w:sz="0" w:space="0" w:color="auto" w:frame="1"/>
        </w:rPr>
        <w:t>prefer</w:t>
      </w:r>
      <w:r w:rsidR="0024721A">
        <w:rPr>
          <w:bdr w:val="none" w:sz="0" w:space="0" w:color="auto" w:frame="1"/>
        </w:rPr>
        <w:t>ences for</w:t>
      </w:r>
      <w:r w:rsidR="00E247A4">
        <w:rPr>
          <w:bdr w:val="none" w:sz="0" w:space="0" w:color="auto" w:frame="1"/>
        </w:rPr>
        <w:t xml:space="preserve"> </w:t>
      </w:r>
      <w:r w:rsidR="0019109C">
        <w:rPr>
          <w:bdr w:val="none" w:sz="0" w:space="0" w:color="auto" w:frame="1"/>
        </w:rPr>
        <w:t xml:space="preserve">quiet residential areas </w:t>
      </w:r>
      <w:r w:rsidR="00752B0B">
        <w:rPr>
          <w:bdr w:val="none" w:sz="0" w:space="0" w:color="auto" w:frame="1"/>
        </w:rPr>
        <w:t>than other groups</w:t>
      </w:r>
      <w:r w:rsidR="00AC6E05">
        <w:rPr>
          <w:bdr w:val="none" w:sz="0" w:space="0" w:color="auto" w:frame="1"/>
        </w:rPr>
        <w:t>.</w:t>
      </w:r>
      <w:r w:rsidR="001B01DA">
        <w:rPr>
          <w:bdr w:val="none" w:sz="0" w:space="0" w:color="auto" w:frame="1"/>
        </w:rPr>
        <w:t xml:space="preserve"> </w:t>
      </w:r>
    </w:p>
    <w:p w14:paraId="3F3CF336" w14:textId="0A89C5D2" w:rsidR="00EA229D" w:rsidRDefault="00DA5BFE" w:rsidP="001B01DA">
      <w:pPr>
        <w:rPr>
          <w:bdr w:val="none" w:sz="0" w:space="0" w:color="auto" w:frame="1"/>
        </w:rPr>
      </w:pPr>
      <w:r>
        <w:rPr>
          <w:bdr w:val="none" w:sz="0" w:space="0" w:color="auto" w:frame="1"/>
        </w:rPr>
        <w:t>Third</w:t>
      </w:r>
      <w:r w:rsidR="00EA229D" w:rsidDel="00DA5BFE">
        <w:rPr>
          <w:bdr w:val="none" w:sz="0" w:space="0" w:color="auto" w:frame="1"/>
        </w:rPr>
        <w:t>,</w:t>
      </w:r>
      <w:r w:rsidR="00EA229D" w:rsidDel="00ED49A2">
        <w:rPr>
          <w:bdr w:val="none" w:sz="0" w:space="0" w:color="auto" w:frame="1"/>
        </w:rPr>
        <w:t xml:space="preserve"> </w:t>
      </w:r>
      <w:r w:rsidR="001A3276">
        <w:rPr>
          <w:bdr w:val="none" w:sz="0" w:space="0" w:color="auto" w:frame="1"/>
        </w:rPr>
        <w:t>we</w:t>
      </w:r>
      <w:r w:rsidR="00EA229D">
        <w:rPr>
          <w:bdr w:val="none" w:sz="0" w:space="0" w:color="auto" w:frame="1"/>
        </w:rPr>
        <w:t xml:space="preserve"> </w:t>
      </w:r>
      <w:r w:rsidR="000410EA">
        <w:rPr>
          <w:bdr w:val="none" w:sz="0" w:space="0" w:color="auto" w:frame="1"/>
        </w:rPr>
        <w:t>test whether there is heterogeneity regarding the economic neighborhood character</w:t>
      </w:r>
      <w:r w:rsidR="0056378A">
        <w:rPr>
          <w:bdr w:val="none" w:sz="0" w:space="0" w:color="auto" w:frame="1"/>
        </w:rPr>
        <w:t>istic</w:t>
      </w:r>
      <w:r>
        <w:rPr>
          <w:bdr w:val="none" w:sz="0" w:space="0" w:color="auto" w:frame="1"/>
        </w:rPr>
        <w:t>,</w:t>
      </w:r>
      <w:r w:rsidR="0056378A">
        <w:rPr>
          <w:bdr w:val="none" w:sz="0" w:space="0" w:color="auto" w:frame="1"/>
        </w:rPr>
        <w:t xml:space="preserve"> which is the unemployment rate.</w:t>
      </w:r>
      <w:r w:rsidR="00963C40">
        <w:rPr>
          <w:bdr w:val="none" w:sz="0" w:space="0" w:color="auto" w:frame="1"/>
        </w:rPr>
        <w:t xml:space="preserve"> W</w:t>
      </w:r>
      <w:r w:rsidR="0056378A">
        <w:rPr>
          <w:bdr w:val="none" w:sz="0" w:space="0" w:color="auto" w:frame="1"/>
        </w:rPr>
        <w:t>e distinguish above and below-median</w:t>
      </w:r>
      <w:r w:rsidR="00963C40">
        <w:rPr>
          <w:bdr w:val="none" w:sz="0" w:space="0" w:color="auto" w:frame="1"/>
        </w:rPr>
        <w:t xml:space="preserve"> unemployment rate</w:t>
      </w:r>
      <w:r w:rsidR="001A3276">
        <w:rPr>
          <w:bdr w:val="none" w:sz="0" w:space="0" w:color="auto" w:frame="1"/>
        </w:rPr>
        <w:t>.</w:t>
      </w:r>
      <w:r w:rsidR="00EA229D">
        <w:rPr>
          <w:bdr w:val="none" w:sz="0" w:space="0" w:color="auto" w:frame="1"/>
        </w:rPr>
        <w:t xml:space="preserve"> In general, the </w:t>
      </w:r>
      <w:r w:rsidR="001A3276">
        <w:rPr>
          <w:bdr w:val="none" w:sz="0" w:space="0" w:color="auto" w:frame="1"/>
        </w:rPr>
        <w:t xml:space="preserve">announcement </w:t>
      </w:r>
      <w:r w:rsidR="00EA229D">
        <w:rPr>
          <w:bdr w:val="none" w:sz="0" w:space="0" w:color="auto" w:frame="1"/>
        </w:rPr>
        <w:t>effect is about 3</w:t>
      </w:r>
      <w:r w:rsidR="001A3276">
        <w:rPr>
          <w:bdr w:val="none" w:sz="0" w:space="0" w:color="auto" w:frame="1"/>
        </w:rPr>
        <w:t xml:space="preserve">% to </w:t>
      </w:r>
      <w:r w:rsidR="00EA229D">
        <w:rPr>
          <w:bdr w:val="none" w:sz="0" w:space="0" w:color="auto" w:frame="1"/>
        </w:rPr>
        <w:t>4%</w:t>
      </w:r>
      <w:r w:rsidR="00381E7C">
        <w:rPr>
          <w:bdr w:val="none" w:sz="0" w:space="0" w:color="auto" w:frame="1"/>
        </w:rPr>
        <w:t xml:space="preserve"> for n</w:t>
      </w:r>
      <w:r w:rsidR="0091412A">
        <w:rPr>
          <w:bdr w:val="none" w:sz="0" w:space="0" w:color="auto" w:frame="1"/>
        </w:rPr>
        <w:t>eighborhoods with above-median unemployment rate</w:t>
      </w:r>
      <w:r w:rsidR="00EA229D">
        <w:rPr>
          <w:bdr w:val="none" w:sz="0" w:space="0" w:color="auto" w:frame="1"/>
        </w:rPr>
        <w:t xml:space="preserve">. </w:t>
      </w:r>
      <w:r w:rsidR="001A0848">
        <w:rPr>
          <w:bdr w:val="none" w:sz="0" w:space="0" w:color="auto" w:frame="1"/>
        </w:rPr>
        <w:t xml:space="preserve">Results are shown in Table 4. </w:t>
      </w:r>
      <w:r w:rsidR="00EA229D">
        <w:rPr>
          <w:bdr w:val="none" w:sz="0" w:space="0" w:color="auto" w:frame="1"/>
        </w:rPr>
        <w:t>Apartments in neighborhoods with low unemployment have an additional effect of about 2% (</w:t>
      </w:r>
      <w:r w:rsidR="001A3276">
        <w:rPr>
          <w:bdr w:val="none" w:sz="0" w:space="0" w:color="auto" w:frame="1"/>
        </w:rPr>
        <w:t>which is</w:t>
      </w:r>
      <w:r w:rsidR="00EA229D">
        <w:rPr>
          <w:bdr w:val="none" w:sz="0" w:space="0" w:color="auto" w:frame="1"/>
        </w:rPr>
        <w:t xml:space="preserve"> significant</w:t>
      </w:r>
      <w:r w:rsidR="001A3276">
        <w:rPr>
          <w:bdr w:val="none" w:sz="0" w:space="0" w:color="auto" w:frame="1"/>
        </w:rPr>
        <w:t xml:space="preserve"> for the May 2012 announcement but insignificant for the January 2013 announcement</w:t>
      </w:r>
      <w:r w:rsidR="00EA229D">
        <w:rPr>
          <w:bdr w:val="none" w:sz="0" w:space="0" w:color="auto" w:frame="1"/>
        </w:rPr>
        <w:t>).</w:t>
      </w:r>
    </w:p>
    <w:p w14:paraId="377F108C" w14:textId="77777777" w:rsidR="009978BA" w:rsidRDefault="002A3BF5" w:rsidP="009978BA">
      <w:r>
        <w:rPr>
          <w:bdr w:val="none" w:sz="0" w:space="0" w:color="auto" w:frame="1"/>
        </w:rPr>
        <w:t>Finally, we consider</w:t>
      </w:r>
      <w:r w:rsidR="00312C0E">
        <w:rPr>
          <w:bdr w:val="none" w:sz="0" w:space="0" w:color="auto" w:frame="1"/>
        </w:rPr>
        <w:t xml:space="preserve"> </w:t>
      </w:r>
      <w:r>
        <w:rPr>
          <w:bdr w:val="none" w:sz="0" w:space="0" w:color="auto" w:frame="1"/>
        </w:rPr>
        <w:t>heterogeneity with respect to apartment price</w:t>
      </w:r>
      <w:r w:rsidR="00A53FE1">
        <w:rPr>
          <w:bdr w:val="none" w:sz="0" w:space="0" w:color="auto" w:frame="1"/>
        </w:rPr>
        <w:t>s (Table 5)</w:t>
      </w:r>
      <w:r>
        <w:rPr>
          <w:bdr w:val="none" w:sz="0" w:space="0" w:color="auto" w:frame="1"/>
        </w:rPr>
        <w:t xml:space="preserve">. </w:t>
      </w:r>
      <w:r w:rsidR="007003C0">
        <w:rPr>
          <w:bdr w:val="none" w:sz="0" w:space="0" w:color="auto" w:frame="1"/>
        </w:rPr>
        <w:t>For this</w:t>
      </w:r>
      <w:r w:rsidR="009F3021">
        <w:rPr>
          <w:bdr w:val="none" w:sz="0" w:space="0" w:color="auto" w:frame="1"/>
        </w:rPr>
        <w:t xml:space="preserve">, </w:t>
      </w:r>
      <w:r w:rsidR="007003C0">
        <w:rPr>
          <w:bdr w:val="none" w:sz="0" w:space="0" w:color="auto" w:frame="1"/>
        </w:rPr>
        <w:t>w</w:t>
      </w:r>
      <w:r>
        <w:rPr>
          <w:bdr w:val="none" w:sz="0" w:space="0" w:color="auto" w:frame="1"/>
        </w:rPr>
        <w:t xml:space="preserve">e </w:t>
      </w:r>
      <w:r w:rsidR="007003C0">
        <w:rPr>
          <w:bdr w:val="none" w:sz="0" w:space="0" w:color="auto" w:frame="1"/>
        </w:rPr>
        <w:t>run</w:t>
      </w:r>
      <w:r>
        <w:rPr>
          <w:bdr w:val="none" w:sz="0" w:space="0" w:color="auto" w:frame="1"/>
        </w:rPr>
        <w:t xml:space="preserve"> a quantile regression approach</w:t>
      </w:r>
      <w:r w:rsidR="00263A60">
        <w:rPr>
          <w:bdr w:val="none" w:sz="0" w:space="0" w:color="auto" w:frame="1"/>
        </w:rPr>
        <w:t xml:space="preserve"> in the noise effects model</w:t>
      </w:r>
      <w:r>
        <w:rPr>
          <w:bdr w:val="none" w:sz="0" w:space="0" w:color="auto" w:frame="1"/>
        </w:rPr>
        <w:t>.</w:t>
      </w:r>
      <w:r w:rsidR="00263A60">
        <w:rPr>
          <w:bdr w:val="none" w:sz="0" w:space="0" w:color="auto" w:frame="1"/>
        </w:rPr>
        <w:t xml:space="preserve"> </w:t>
      </w:r>
      <w:r w:rsidR="007003C0">
        <w:rPr>
          <w:bdr w:val="none" w:sz="0" w:space="0" w:color="auto" w:frame="1"/>
        </w:rPr>
        <w:t>Doing so,</w:t>
      </w:r>
      <w:r w:rsidR="00263A60">
        <w:rPr>
          <w:bdr w:val="none" w:sz="0" w:space="0" w:color="auto" w:frame="1"/>
        </w:rPr>
        <w:t xml:space="preserve"> we find that </w:t>
      </w:r>
      <w:r w:rsidR="00893C42">
        <w:rPr>
          <w:bdr w:val="none" w:sz="0" w:space="0" w:color="auto" w:frame="1"/>
        </w:rPr>
        <w:t xml:space="preserve">higher priced apartments experience a larger noise discount. Assuming higher priced apartments are also </w:t>
      </w:r>
      <w:r w:rsidR="000A4AFA">
        <w:rPr>
          <w:bdr w:val="none" w:sz="0" w:space="0" w:color="auto" w:frame="1"/>
        </w:rPr>
        <w:t xml:space="preserve">of </w:t>
      </w:r>
      <w:r w:rsidR="00893C42">
        <w:rPr>
          <w:bdr w:val="none" w:sz="0" w:space="0" w:color="auto" w:frame="1"/>
        </w:rPr>
        <w:t xml:space="preserve">higher quality, this implies that renters of higher quality </w:t>
      </w:r>
      <w:r w:rsidR="00A76FFB">
        <w:rPr>
          <w:bdr w:val="none" w:sz="0" w:space="0" w:color="auto" w:frame="1"/>
        </w:rPr>
        <w:t xml:space="preserve">apartments demonstrate a greater willingness to pay for noise reduction than renters of lower quality apartments. </w:t>
      </w:r>
    </w:p>
    <w:p w14:paraId="030C8586" w14:textId="58AE2FDD" w:rsidR="008C5757" w:rsidRDefault="008C5757" w:rsidP="008F7381">
      <w:r w:rsidRPr="009978BA">
        <w:rPr>
          <w:b/>
          <w:bCs/>
        </w:rPr>
        <w:lastRenderedPageBreak/>
        <w:t>Table 4</w:t>
      </w:r>
      <w:r w:rsidRPr="009978BA">
        <w:rPr>
          <w:b/>
          <w:bCs/>
        </w:rPr>
        <w:tab/>
        <w:t>Heterogeneity of Noise effects</w:t>
      </w:r>
      <w:r w:rsidR="009978BA">
        <w:rPr>
          <w:b/>
          <w:bCs/>
        </w:rPr>
        <w:t xml:space="preserve">: </w:t>
      </w:r>
      <w:r>
        <w:t xml:space="preserve">Environmental </w:t>
      </w:r>
      <w:r w:rsidR="005E709E">
        <w:t>noise</w:t>
      </w:r>
      <w:r w:rsidR="005A5528">
        <w:t>,</w:t>
      </w:r>
      <w:r>
        <w:t xml:space="preserve"> </w:t>
      </w:r>
      <w:r w:rsidR="001948E5">
        <w:t xml:space="preserve">Apartment </w:t>
      </w:r>
      <w:r w:rsidR="005E709E">
        <w:t>size</w:t>
      </w:r>
      <w:r w:rsidR="005A5528">
        <w:t xml:space="preserve">, </w:t>
      </w:r>
      <w:r w:rsidR="005E709E">
        <w:t xml:space="preserve">Local </w:t>
      </w:r>
      <w:r w:rsidR="001948E5">
        <w:t>unemployment</w:t>
      </w:r>
    </w:p>
    <w:tbl>
      <w:tblPr>
        <w:tblW w:w="9071" w:type="dxa"/>
        <w:tblLayout w:type="fixed"/>
        <w:tblCellMar>
          <w:left w:w="70" w:type="dxa"/>
          <w:right w:w="70" w:type="dxa"/>
        </w:tblCellMar>
        <w:tblLook w:val="04A0" w:firstRow="1" w:lastRow="0" w:firstColumn="1" w:lastColumn="0" w:noHBand="0" w:noVBand="1"/>
      </w:tblPr>
      <w:tblGrid>
        <w:gridCol w:w="2127"/>
        <w:gridCol w:w="1157"/>
        <w:gridCol w:w="1157"/>
        <w:gridCol w:w="1158"/>
        <w:gridCol w:w="1157"/>
        <w:gridCol w:w="1157"/>
        <w:gridCol w:w="1158"/>
      </w:tblGrid>
      <w:tr w:rsidR="00EE6959" w:rsidRPr="008F7381" w14:paraId="6C95A268" w14:textId="77777777" w:rsidTr="004C4272">
        <w:trPr>
          <w:trHeight w:val="255"/>
        </w:trPr>
        <w:tc>
          <w:tcPr>
            <w:tcW w:w="2127" w:type="dxa"/>
            <w:tcBorders>
              <w:top w:val="double" w:sz="4" w:space="0" w:color="auto"/>
              <w:left w:val="nil"/>
              <w:right w:val="nil"/>
            </w:tcBorders>
            <w:shd w:val="clear" w:color="auto" w:fill="auto"/>
            <w:noWrap/>
            <w:vAlign w:val="bottom"/>
            <w:hideMark/>
          </w:tcPr>
          <w:p w14:paraId="0AFEE92B" w14:textId="163534BC" w:rsidR="00EE6959" w:rsidRPr="008F7381" w:rsidRDefault="00EE6959" w:rsidP="005018FA">
            <w:pPr>
              <w:pStyle w:val="Tabellen"/>
              <w:jc w:val="center"/>
            </w:pPr>
          </w:p>
        </w:tc>
        <w:tc>
          <w:tcPr>
            <w:tcW w:w="1157" w:type="dxa"/>
            <w:tcBorders>
              <w:top w:val="double" w:sz="4" w:space="0" w:color="auto"/>
              <w:left w:val="nil"/>
              <w:right w:val="nil"/>
            </w:tcBorders>
            <w:shd w:val="clear" w:color="auto" w:fill="auto"/>
            <w:noWrap/>
            <w:vAlign w:val="bottom"/>
            <w:hideMark/>
          </w:tcPr>
          <w:p w14:paraId="7043DC9A" w14:textId="1234BC35" w:rsidR="00EE6959" w:rsidRPr="008F7381" w:rsidRDefault="00EE6959" w:rsidP="005018FA">
            <w:pPr>
              <w:pStyle w:val="Tabellen"/>
              <w:jc w:val="center"/>
            </w:pPr>
            <w:r w:rsidRPr="008F7381">
              <w:t>(</w:t>
            </w:r>
            <w:r w:rsidR="00534D22" w:rsidRPr="008F7381">
              <w:t>1</w:t>
            </w:r>
            <w:r w:rsidRPr="008F7381">
              <w:t>)</w:t>
            </w:r>
          </w:p>
        </w:tc>
        <w:tc>
          <w:tcPr>
            <w:tcW w:w="1157" w:type="dxa"/>
            <w:tcBorders>
              <w:top w:val="double" w:sz="4" w:space="0" w:color="auto"/>
              <w:left w:val="nil"/>
              <w:right w:val="nil"/>
            </w:tcBorders>
            <w:shd w:val="clear" w:color="auto" w:fill="auto"/>
            <w:noWrap/>
            <w:vAlign w:val="bottom"/>
            <w:hideMark/>
          </w:tcPr>
          <w:p w14:paraId="7672F2CF" w14:textId="0C2501AB" w:rsidR="00EE6959" w:rsidRPr="008F7381" w:rsidRDefault="00EE6959" w:rsidP="005018FA">
            <w:pPr>
              <w:pStyle w:val="Tabellen"/>
              <w:jc w:val="center"/>
            </w:pPr>
            <w:r w:rsidRPr="008F7381">
              <w:t>(</w:t>
            </w:r>
            <w:r w:rsidR="00534D22" w:rsidRPr="008F7381">
              <w:t>2</w:t>
            </w:r>
            <w:r w:rsidRPr="008F7381">
              <w:t>)</w:t>
            </w:r>
          </w:p>
        </w:tc>
        <w:tc>
          <w:tcPr>
            <w:tcW w:w="1158" w:type="dxa"/>
            <w:tcBorders>
              <w:top w:val="double" w:sz="4" w:space="0" w:color="auto"/>
              <w:left w:val="nil"/>
              <w:right w:val="nil"/>
            </w:tcBorders>
            <w:shd w:val="clear" w:color="auto" w:fill="auto"/>
            <w:noWrap/>
            <w:vAlign w:val="bottom"/>
            <w:hideMark/>
          </w:tcPr>
          <w:p w14:paraId="32D9DA93" w14:textId="02BDAA62" w:rsidR="00EE6959" w:rsidRPr="008F7381" w:rsidRDefault="00EE6959" w:rsidP="005018FA">
            <w:pPr>
              <w:pStyle w:val="Tabellen"/>
              <w:jc w:val="center"/>
            </w:pPr>
            <w:r w:rsidRPr="008F7381">
              <w:t>(</w:t>
            </w:r>
            <w:r w:rsidR="00534D22" w:rsidRPr="008F7381">
              <w:t>3</w:t>
            </w:r>
            <w:r w:rsidRPr="008F7381">
              <w:t>)</w:t>
            </w:r>
          </w:p>
        </w:tc>
        <w:tc>
          <w:tcPr>
            <w:tcW w:w="1157" w:type="dxa"/>
            <w:tcBorders>
              <w:top w:val="double" w:sz="4" w:space="0" w:color="auto"/>
              <w:left w:val="nil"/>
              <w:right w:val="nil"/>
            </w:tcBorders>
            <w:shd w:val="clear" w:color="auto" w:fill="auto"/>
            <w:noWrap/>
            <w:vAlign w:val="bottom"/>
            <w:hideMark/>
          </w:tcPr>
          <w:p w14:paraId="6AA2F81D" w14:textId="413E19FD" w:rsidR="00EE6959" w:rsidRPr="008F7381" w:rsidRDefault="00EE6959" w:rsidP="005018FA">
            <w:pPr>
              <w:pStyle w:val="Tabellen"/>
              <w:jc w:val="center"/>
            </w:pPr>
            <w:r w:rsidRPr="008F7381">
              <w:t>(</w:t>
            </w:r>
            <w:r w:rsidR="00534D22" w:rsidRPr="008F7381">
              <w:t>4</w:t>
            </w:r>
            <w:r w:rsidRPr="008F7381">
              <w:t>)</w:t>
            </w:r>
          </w:p>
        </w:tc>
        <w:tc>
          <w:tcPr>
            <w:tcW w:w="1157" w:type="dxa"/>
            <w:tcBorders>
              <w:top w:val="double" w:sz="4" w:space="0" w:color="auto"/>
              <w:left w:val="nil"/>
              <w:right w:val="nil"/>
            </w:tcBorders>
            <w:vAlign w:val="bottom"/>
          </w:tcPr>
          <w:p w14:paraId="09157204" w14:textId="0677D515" w:rsidR="00EE6959" w:rsidRPr="008F7381" w:rsidRDefault="00EE6959" w:rsidP="005018FA">
            <w:pPr>
              <w:pStyle w:val="Tabellen"/>
              <w:jc w:val="center"/>
            </w:pPr>
            <w:r w:rsidRPr="008F7381">
              <w:t>(</w:t>
            </w:r>
            <w:r w:rsidR="00534D22" w:rsidRPr="008F7381">
              <w:t>5</w:t>
            </w:r>
            <w:r w:rsidRPr="008F7381">
              <w:t>)</w:t>
            </w:r>
          </w:p>
        </w:tc>
        <w:tc>
          <w:tcPr>
            <w:tcW w:w="1158" w:type="dxa"/>
            <w:tcBorders>
              <w:top w:val="double" w:sz="4" w:space="0" w:color="auto"/>
              <w:left w:val="nil"/>
              <w:right w:val="nil"/>
            </w:tcBorders>
            <w:vAlign w:val="bottom"/>
          </w:tcPr>
          <w:p w14:paraId="16C3B223" w14:textId="3E364CC3" w:rsidR="00EE6959" w:rsidRPr="008F7381" w:rsidRDefault="00EE6959" w:rsidP="005018FA">
            <w:pPr>
              <w:pStyle w:val="Tabellen"/>
              <w:jc w:val="center"/>
            </w:pPr>
            <w:r w:rsidRPr="008F7381">
              <w:t>(</w:t>
            </w:r>
            <w:r w:rsidR="00534D22" w:rsidRPr="008F7381">
              <w:t>6</w:t>
            </w:r>
            <w:r w:rsidRPr="008F7381">
              <w:t>)</w:t>
            </w:r>
          </w:p>
        </w:tc>
      </w:tr>
      <w:tr w:rsidR="004C4272" w:rsidRPr="008F7381" w14:paraId="3E48FD9F" w14:textId="77777777" w:rsidTr="004C4272">
        <w:trPr>
          <w:trHeight w:val="255"/>
        </w:trPr>
        <w:tc>
          <w:tcPr>
            <w:tcW w:w="2127" w:type="dxa"/>
            <w:tcBorders>
              <w:top w:val="nil"/>
              <w:left w:val="nil"/>
              <w:right w:val="nil"/>
            </w:tcBorders>
            <w:shd w:val="clear" w:color="auto" w:fill="auto"/>
            <w:noWrap/>
            <w:vAlign w:val="bottom"/>
          </w:tcPr>
          <w:p w14:paraId="27632F79" w14:textId="77777777" w:rsidR="004C4272" w:rsidRPr="008F7381" w:rsidRDefault="004C4272" w:rsidP="008F7381">
            <w:pPr>
              <w:pStyle w:val="Tabellen"/>
            </w:pPr>
          </w:p>
        </w:tc>
        <w:tc>
          <w:tcPr>
            <w:tcW w:w="2314" w:type="dxa"/>
            <w:gridSpan w:val="2"/>
            <w:tcBorders>
              <w:top w:val="nil"/>
              <w:left w:val="nil"/>
              <w:right w:val="nil"/>
            </w:tcBorders>
            <w:shd w:val="clear" w:color="auto" w:fill="auto"/>
            <w:noWrap/>
            <w:vAlign w:val="bottom"/>
          </w:tcPr>
          <w:p w14:paraId="41DAAC7A" w14:textId="7573D7DA" w:rsidR="004C4272" w:rsidRPr="008F7381" w:rsidRDefault="004C4272" w:rsidP="00992854">
            <w:pPr>
              <w:pStyle w:val="Tabellen"/>
              <w:jc w:val="center"/>
            </w:pPr>
            <w:r>
              <w:rPr>
                <w:bdr w:val="none" w:sz="0" w:space="0" w:color="auto" w:frame="1"/>
              </w:rPr>
              <w:t>Environmental Noise</w:t>
            </w:r>
          </w:p>
        </w:tc>
        <w:tc>
          <w:tcPr>
            <w:tcW w:w="2315" w:type="dxa"/>
            <w:gridSpan w:val="2"/>
            <w:tcBorders>
              <w:top w:val="nil"/>
              <w:left w:val="nil"/>
              <w:right w:val="nil"/>
            </w:tcBorders>
            <w:shd w:val="clear" w:color="auto" w:fill="auto"/>
            <w:noWrap/>
            <w:vAlign w:val="bottom"/>
          </w:tcPr>
          <w:p w14:paraId="0EAB161A" w14:textId="0C979247" w:rsidR="004C4272" w:rsidRPr="008F7381" w:rsidRDefault="004C4272" w:rsidP="004C4272">
            <w:pPr>
              <w:pStyle w:val="Tabellen"/>
              <w:jc w:val="center"/>
            </w:pPr>
            <w:r>
              <w:rPr>
                <w:bdr w:val="none" w:sz="0" w:space="0" w:color="auto" w:frame="1"/>
              </w:rPr>
              <w:t>Apartment Size</w:t>
            </w:r>
          </w:p>
        </w:tc>
        <w:tc>
          <w:tcPr>
            <w:tcW w:w="2315" w:type="dxa"/>
            <w:gridSpan w:val="2"/>
            <w:tcBorders>
              <w:top w:val="nil"/>
              <w:left w:val="nil"/>
              <w:right w:val="nil"/>
            </w:tcBorders>
            <w:vAlign w:val="center"/>
          </w:tcPr>
          <w:p w14:paraId="27E6048B" w14:textId="56CA4293" w:rsidR="004C4272" w:rsidRPr="008F7381" w:rsidRDefault="004C4272" w:rsidP="004C4272">
            <w:pPr>
              <w:pStyle w:val="Tabellen"/>
              <w:jc w:val="center"/>
            </w:pPr>
            <w:r>
              <w:rPr>
                <w:bdr w:val="none" w:sz="0" w:space="0" w:color="auto" w:frame="1"/>
              </w:rPr>
              <w:t xml:space="preserve">Neighborhood </w:t>
            </w:r>
          </w:p>
        </w:tc>
      </w:tr>
      <w:tr w:rsidR="004A45AA" w:rsidRPr="008F7381" w14:paraId="1473E8E5" w14:textId="77777777" w:rsidTr="004C4272">
        <w:trPr>
          <w:trHeight w:val="255"/>
        </w:trPr>
        <w:tc>
          <w:tcPr>
            <w:tcW w:w="2127" w:type="dxa"/>
            <w:tcBorders>
              <w:left w:val="nil"/>
              <w:bottom w:val="single" w:sz="4" w:space="0" w:color="auto"/>
              <w:right w:val="nil"/>
            </w:tcBorders>
            <w:shd w:val="clear" w:color="auto" w:fill="auto"/>
            <w:noWrap/>
            <w:vAlign w:val="bottom"/>
            <w:hideMark/>
          </w:tcPr>
          <w:p w14:paraId="43846ABD" w14:textId="39BB625C" w:rsidR="004A45AA" w:rsidRPr="008F7381" w:rsidRDefault="00C024ED" w:rsidP="008F7381">
            <w:pPr>
              <w:pStyle w:val="Tabellen"/>
            </w:pPr>
            <w:r w:rsidRPr="008F7381">
              <w:t> </w:t>
            </w:r>
            <w:r>
              <w:t>Dependent variable: ln(rent/sqm)</w:t>
            </w:r>
          </w:p>
        </w:tc>
        <w:tc>
          <w:tcPr>
            <w:tcW w:w="1157" w:type="dxa"/>
            <w:tcBorders>
              <w:left w:val="nil"/>
              <w:bottom w:val="single" w:sz="4" w:space="0" w:color="auto"/>
              <w:right w:val="nil"/>
            </w:tcBorders>
            <w:shd w:val="clear" w:color="auto" w:fill="auto"/>
            <w:noWrap/>
            <w:vAlign w:val="bottom"/>
            <w:hideMark/>
          </w:tcPr>
          <w:p w14:paraId="5E182AA8" w14:textId="77777777" w:rsidR="004A45AA" w:rsidRPr="008F7381" w:rsidRDefault="004A45AA" w:rsidP="008F7381">
            <w:pPr>
              <w:pStyle w:val="Tabellen"/>
            </w:pPr>
            <w:r w:rsidRPr="008F7381">
              <w:t>May12</w:t>
            </w:r>
          </w:p>
          <w:p w14:paraId="49FFB159" w14:textId="543D3C0B" w:rsidR="004A45AA" w:rsidRPr="008F7381" w:rsidRDefault="004A45AA" w:rsidP="008F7381">
            <w:pPr>
              <w:pStyle w:val="Tabellen"/>
            </w:pPr>
            <w:r w:rsidRPr="008F7381">
              <w:t>55dB</w:t>
            </w:r>
          </w:p>
        </w:tc>
        <w:tc>
          <w:tcPr>
            <w:tcW w:w="1157" w:type="dxa"/>
            <w:tcBorders>
              <w:left w:val="nil"/>
              <w:bottom w:val="single" w:sz="4" w:space="0" w:color="auto"/>
              <w:right w:val="nil"/>
            </w:tcBorders>
            <w:shd w:val="clear" w:color="auto" w:fill="auto"/>
            <w:noWrap/>
            <w:vAlign w:val="bottom"/>
            <w:hideMark/>
          </w:tcPr>
          <w:p w14:paraId="58CF328C" w14:textId="77777777" w:rsidR="004A45AA" w:rsidRPr="008F7381" w:rsidRDefault="004A45AA" w:rsidP="008F7381">
            <w:pPr>
              <w:pStyle w:val="Tabellen"/>
            </w:pPr>
            <w:r w:rsidRPr="008F7381">
              <w:t>Jan13</w:t>
            </w:r>
          </w:p>
          <w:p w14:paraId="71437141" w14:textId="4C3564DC" w:rsidR="004A45AA" w:rsidRPr="008F7381" w:rsidRDefault="004A45AA" w:rsidP="008F7381">
            <w:pPr>
              <w:pStyle w:val="Tabellen"/>
            </w:pPr>
            <w:r w:rsidRPr="008F7381">
              <w:t>55dB</w:t>
            </w:r>
          </w:p>
        </w:tc>
        <w:tc>
          <w:tcPr>
            <w:tcW w:w="1158" w:type="dxa"/>
            <w:tcBorders>
              <w:left w:val="nil"/>
              <w:bottom w:val="single" w:sz="4" w:space="0" w:color="auto"/>
              <w:right w:val="nil"/>
            </w:tcBorders>
            <w:shd w:val="clear" w:color="auto" w:fill="auto"/>
            <w:noWrap/>
            <w:vAlign w:val="bottom"/>
            <w:hideMark/>
          </w:tcPr>
          <w:p w14:paraId="164719AA" w14:textId="77777777" w:rsidR="004A45AA" w:rsidRPr="008F7381" w:rsidRDefault="004A45AA" w:rsidP="008F7381">
            <w:pPr>
              <w:pStyle w:val="Tabellen"/>
            </w:pPr>
            <w:r w:rsidRPr="008F7381">
              <w:t>May12</w:t>
            </w:r>
          </w:p>
          <w:p w14:paraId="435CC738" w14:textId="376B3738" w:rsidR="004A45AA" w:rsidRPr="008F7381" w:rsidRDefault="004A45AA" w:rsidP="008F7381">
            <w:pPr>
              <w:pStyle w:val="Tabellen"/>
            </w:pPr>
            <w:r w:rsidRPr="008F7381">
              <w:t>55dB</w:t>
            </w:r>
          </w:p>
        </w:tc>
        <w:tc>
          <w:tcPr>
            <w:tcW w:w="1157" w:type="dxa"/>
            <w:tcBorders>
              <w:left w:val="nil"/>
              <w:bottom w:val="single" w:sz="4" w:space="0" w:color="auto"/>
              <w:right w:val="nil"/>
            </w:tcBorders>
            <w:shd w:val="clear" w:color="auto" w:fill="auto"/>
            <w:noWrap/>
            <w:vAlign w:val="bottom"/>
            <w:hideMark/>
          </w:tcPr>
          <w:p w14:paraId="2071DC46" w14:textId="77777777" w:rsidR="004A45AA" w:rsidRPr="008F7381" w:rsidRDefault="004A45AA" w:rsidP="008F7381">
            <w:pPr>
              <w:pStyle w:val="Tabellen"/>
            </w:pPr>
            <w:r w:rsidRPr="008F7381">
              <w:t>Jan13</w:t>
            </w:r>
          </w:p>
          <w:p w14:paraId="59538BE1" w14:textId="27323D61" w:rsidR="004A45AA" w:rsidRPr="008F7381" w:rsidRDefault="004A45AA" w:rsidP="008F7381">
            <w:pPr>
              <w:pStyle w:val="Tabellen"/>
            </w:pPr>
            <w:r w:rsidRPr="008F7381">
              <w:t>55dB</w:t>
            </w:r>
          </w:p>
        </w:tc>
        <w:tc>
          <w:tcPr>
            <w:tcW w:w="1157" w:type="dxa"/>
            <w:tcBorders>
              <w:left w:val="nil"/>
              <w:bottom w:val="single" w:sz="4" w:space="0" w:color="auto"/>
              <w:right w:val="nil"/>
            </w:tcBorders>
            <w:vAlign w:val="bottom"/>
          </w:tcPr>
          <w:p w14:paraId="6EE8D186" w14:textId="77777777" w:rsidR="004A45AA" w:rsidRPr="008F7381" w:rsidRDefault="004A45AA" w:rsidP="008F7381">
            <w:pPr>
              <w:pStyle w:val="Tabellen"/>
            </w:pPr>
            <w:r w:rsidRPr="008F7381">
              <w:t>May12</w:t>
            </w:r>
          </w:p>
          <w:p w14:paraId="752A1D16" w14:textId="6425D6A2" w:rsidR="004A45AA" w:rsidRPr="008F7381" w:rsidRDefault="004A45AA" w:rsidP="008F7381">
            <w:pPr>
              <w:pStyle w:val="Tabellen"/>
            </w:pPr>
            <w:r w:rsidRPr="008F7381">
              <w:t>55dB</w:t>
            </w:r>
          </w:p>
        </w:tc>
        <w:tc>
          <w:tcPr>
            <w:tcW w:w="1158" w:type="dxa"/>
            <w:tcBorders>
              <w:left w:val="nil"/>
              <w:bottom w:val="single" w:sz="4" w:space="0" w:color="auto"/>
              <w:right w:val="nil"/>
            </w:tcBorders>
            <w:vAlign w:val="bottom"/>
          </w:tcPr>
          <w:p w14:paraId="6F1C04D8" w14:textId="77777777" w:rsidR="004A45AA" w:rsidRPr="008F7381" w:rsidRDefault="004A45AA" w:rsidP="008F7381">
            <w:pPr>
              <w:pStyle w:val="Tabellen"/>
            </w:pPr>
            <w:r w:rsidRPr="008F7381">
              <w:t>Jan13</w:t>
            </w:r>
          </w:p>
          <w:p w14:paraId="6BAAD9D6" w14:textId="1AA7F2B3" w:rsidR="004A45AA" w:rsidRPr="008F7381" w:rsidRDefault="004A45AA" w:rsidP="008F7381">
            <w:pPr>
              <w:pStyle w:val="Tabellen"/>
            </w:pPr>
            <w:r w:rsidRPr="008F7381">
              <w:t>55dB</w:t>
            </w:r>
          </w:p>
        </w:tc>
      </w:tr>
      <w:tr w:rsidR="00EE6959" w:rsidRPr="008F7381" w14:paraId="03A2963E" w14:textId="77777777" w:rsidTr="00360F07">
        <w:trPr>
          <w:trHeight w:val="255"/>
        </w:trPr>
        <w:tc>
          <w:tcPr>
            <w:tcW w:w="2127" w:type="dxa"/>
            <w:tcBorders>
              <w:top w:val="single" w:sz="4" w:space="0" w:color="auto"/>
              <w:left w:val="nil"/>
              <w:bottom w:val="nil"/>
              <w:right w:val="nil"/>
            </w:tcBorders>
            <w:shd w:val="clear" w:color="auto" w:fill="auto"/>
            <w:noWrap/>
            <w:vAlign w:val="bottom"/>
            <w:hideMark/>
          </w:tcPr>
          <w:p w14:paraId="5041D847" w14:textId="46F17ECD" w:rsidR="00EE6959" w:rsidRPr="008F7381" w:rsidRDefault="0008716A" w:rsidP="008F7381">
            <w:pPr>
              <w:pStyle w:val="Tabellen"/>
            </w:pPr>
            <w:r w:rsidRPr="008F7381">
              <w:t>Noise-Dummy</w:t>
            </w:r>
          </w:p>
        </w:tc>
        <w:tc>
          <w:tcPr>
            <w:tcW w:w="1157" w:type="dxa"/>
            <w:tcBorders>
              <w:top w:val="single" w:sz="4" w:space="0" w:color="auto"/>
              <w:left w:val="nil"/>
              <w:bottom w:val="nil"/>
              <w:right w:val="nil"/>
            </w:tcBorders>
            <w:shd w:val="clear" w:color="auto" w:fill="auto"/>
            <w:noWrap/>
            <w:vAlign w:val="bottom"/>
            <w:hideMark/>
          </w:tcPr>
          <w:p w14:paraId="0912EE71" w14:textId="15A49FB3" w:rsidR="00EE6959" w:rsidRPr="008F7381" w:rsidRDefault="00EE6959" w:rsidP="008F7381">
            <w:pPr>
              <w:pStyle w:val="Tabellen"/>
            </w:pPr>
            <w:r w:rsidRPr="008F7381">
              <w:t>-0.0209*</w:t>
            </w:r>
          </w:p>
        </w:tc>
        <w:tc>
          <w:tcPr>
            <w:tcW w:w="1157" w:type="dxa"/>
            <w:tcBorders>
              <w:top w:val="single" w:sz="4" w:space="0" w:color="auto"/>
              <w:left w:val="nil"/>
              <w:bottom w:val="nil"/>
              <w:right w:val="nil"/>
            </w:tcBorders>
            <w:shd w:val="clear" w:color="auto" w:fill="auto"/>
            <w:noWrap/>
            <w:vAlign w:val="bottom"/>
            <w:hideMark/>
          </w:tcPr>
          <w:p w14:paraId="365225F1" w14:textId="020BC89F" w:rsidR="00EE6959" w:rsidRPr="008F7381" w:rsidRDefault="00EE6959" w:rsidP="008F7381">
            <w:pPr>
              <w:pStyle w:val="Tabellen"/>
            </w:pPr>
            <w:r w:rsidRPr="008F7381">
              <w:t>-0.0251**</w:t>
            </w:r>
          </w:p>
        </w:tc>
        <w:tc>
          <w:tcPr>
            <w:tcW w:w="1158" w:type="dxa"/>
            <w:tcBorders>
              <w:top w:val="single" w:sz="4" w:space="0" w:color="auto"/>
              <w:left w:val="nil"/>
              <w:bottom w:val="nil"/>
              <w:right w:val="nil"/>
            </w:tcBorders>
            <w:shd w:val="clear" w:color="auto" w:fill="auto"/>
            <w:noWrap/>
            <w:vAlign w:val="bottom"/>
            <w:hideMark/>
          </w:tcPr>
          <w:p w14:paraId="08864D92" w14:textId="693609DE" w:rsidR="00EE6959" w:rsidRPr="008F7381" w:rsidRDefault="00EE6959" w:rsidP="008F7381">
            <w:pPr>
              <w:pStyle w:val="Tabellen"/>
            </w:pPr>
            <w:r w:rsidRPr="008F7381">
              <w:t>-0.</w:t>
            </w:r>
            <w:r w:rsidR="00185EEB" w:rsidRPr="008F7381">
              <w:t>0172</w:t>
            </w:r>
          </w:p>
        </w:tc>
        <w:tc>
          <w:tcPr>
            <w:tcW w:w="1157" w:type="dxa"/>
            <w:tcBorders>
              <w:top w:val="single" w:sz="4" w:space="0" w:color="auto"/>
              <w:left w:val="nil"/>
              <w:bottom w:val="nil"/>
              <w:right w:val="nil"/>
            </w:tcBorders>
            <w:shd w:val="clear" w:color="auto" w:fill="auto"/>
            <w:noWrap/>
            <w:vAlign w:val="bottom"/>
            <w:hideMark/>
          </w:tcPr>
          <w:p w14:paraId="235A844D" w14:textId="0CF8C678" w:rsidR="00EE6959" w:rsidRPr="008F7381" w:rsidRDefault="00EE6959" w:rsidP="008F7381">
            <w:pPr>
              <w:pStyle w:val="Tabellen"/>
            </w:pPr>
            <w:r w:rsidRPr="008F7381">
              <w:t>-0.</w:t>
            </w:r>
            <w:r w:rsidR="00185EEB" w:rsidRPr="008F7381">
              <w:t>0212*</w:t>
            </w:r>
          </w:p>
        </w:tc>
        <w:tc>
          <w:tcPr>
            <w:tcW w:w="1157" w:type="dxa"/>
            <w:tcBorders>
              <w:top w:val="single" w:sz="4" w:space="0" w:color="auto"/>
              <w:left w:val="nil"/>
              <w:bottom w:val="nil"/>
              <w:right w:val="nil"/>
            </w:tcBorders>
            <w:vAlign w:val="bottom"/>
          </w:tcPr>
          <w:p w14:paraId="62924288" w14:textId="18EC937A" w:rsidR="00EE6959" w:rsidRPr="008F7381" w:rsidRDefault="00EE6959" w:rsidP="008F7381">
            <w:pPr>
              <w:pStyle w:val="Tabellen"/>
            </w:pPr>
            <w:r w:rsidRPr="008F7381">
              <w:t>-0.</w:t>
            </w:r>
            <w:r w:rsidR="00185EEB" w:rsidRPr="008F7381">
              <w:t>0204</w:t>
            </w:r>
            <w:r w:rsidRPr="008F7381">
              <w:t>*</w:t>
            </w:r>
          </w:p>
        </w:tc>
        <w:tc>
          <w:tcPr>
            <w:tcW w:w="1158" w:type="dxa"/>
            <w:tcBorders>
              <w:top w:val="single" w:sz="4" w:space="0" w:color="auto"/>
              <w:left w:val="nil"/>
              <w:bottom w:val="nil"/>
              <w:right w:val="nil"/>
            </w:tcBorders>
            <w:vAlign w:val="bottom"/>
          </w:tcPr>
          <w:p w14:paraId="200F3CF7" w14:textId="7978B54D" w:rsidR="00EE6959" w:rsidRPr="008F7381" w:rsidRDefault="00EE6959" w:rsidP="008F7381">
            <w:pPr>
              <w:pStyle w:val="Tabellen"/>
            </w:pPr>
            <w:r w:rsidRPr="008F7381">
              <w:t>-0.</w:t>
            </w:r>
            <w:r w:rsidR="00185EEB" w:rsidRPr="008F7381">
              <w:t>0246</w:t>
            </w:r>
            <w:r w:rsidRPr="008F7381">
              <w:t>**</w:t>
            </w:r>
          </w:p>
        </w:tc>
      </w:tr>
      <w:tr w:rsidR="00EE6959" w:rsidRPr="008F7381" w14:paraId="7F112FA7" w14:textId="77777777" w:rsidTr="0073237B">
        <w:trPr>
          <w:trHeight w:val="255"/>
        </w:trPr>
        <w:tc>
          <w:tcPr>
            <w:tcW w:w="2127" w:type="dxa"/>
            <w:tcBorders>
              <w:top w:val="nil"/>
              <w:left w:val="nil"/>
              <w:bottom w:val="nil"/>
              <w:right w:val="nil"/>
            </w:tcBorders>
            <w:shd w:val="clear" w:color="auto" w:fill="auto"/>
            <w:noWrap/>
            <w:vAlign w:val="bottom"/>
            <w:hideMark/>
          </w:tcPr>
          <w:p w14:paraId="0F6A7915" w14:textId="39A531DF" w:rsidR="00EE6959" w:rsidRPr="008F7381" w:rsidRDefault="00022EC8" w:rsidP="008F7381">
            <w:pPr>
              <w:pStyle w:val="Tabellen"/>
            </w:pPr>
            <w:r>
              <w:t>(55dB)</w:t>
            </w:r>
          </w:p>
        </w:tc>
        <w:tc>
          <w:tcPr>
            <w:tcW w:w="1157" w:type="dxa"/>
            <w:tcBorders>
              <w:top w:val="nil"/>
              <w:left w:val="nil"/>
              <w:bottom w:val="nil"/>
              <w:right w:val="nil"/>
            </w:tcBorders>
            <w:shd w:val="clear" w:color="auto" w:fill="auto"/>
            <w:noWrap/>
            <w:vAlign w:val="bottom"/>
            <w:hideMark/>
          </w:tcPr>
          <w:p w14:paraId="02B3C2B8" w14:textId="1C3A9934" w:rsidR="00EE6959" w:rsidRPr="008F7381" w:rsidRDefault="00EE6959" w:rsidP="008F7381">
            <w:pPr>
              <w:pStyle w:val="Tabellen"/>
            </w:pPr>
            <w:r w:rsidRPr="008F7381">
              <w:t>(0.0114)</w:t>
            </w:r>
          </w:p>
        </w:tc>
        <w:tc>
          <w:tcPr>
            <w:tcW w:w="1157" w:type="dxa"/>
            <w:tcBorders>
              <w:top w:val="nil"/>
              <w:left w:val="nil"/>
              <w:bottom w:val="nil"/>
              <w:right w:val="nil"/>
            </w:tcBorders>
            <w:shd w:val="clear" w:color="auto" w:fill="auto"/>
            <w:noWrap/>
            <w:vAlign w:val="bottom"/>
            <w:hideMark/>
          </w:tcPr>
          <w:p w14:paraId="4541C723" w14:textId="11BBDD5D" w:rsidR="00EE6959" w:rsidRPr="008F7381" w:rsidRDefault="00EE6959" w:rsidP="008F7381">
            <w:pPr>
              <w:pStyle w:val="Tabellen"/>
            </w:pPr>
            <w:r w:rsidRPr="008F7381">
              <w:t>(0.0118)</w:t>
            </w:r>
          </w:p>
        </w:tc>
        <w:tc>
          <w:tcPr>
            <w:tcW w:w="1158" w:type="dxa"/>
            <w:tcBorders>
              <w:top w:val="nil"/>
              <w:left w:val="nil"/>
              <w:bottom w:val="nil"/>
              <w:right w:val="nil"/>
            </w:tcBorders>
            <w:shd w:val="clear" w:color="auto" w:fill="auto"/>
            <w:noWrap/>
            <w:vAlign w:val="bottom"/>
            <w:hideMark/>
          </w:tcPr>
          <w:p w14:paraId="07816FB3" w14:textId="6C6B57CF" w:rsidR="00EE6959" w:rsidRPr="008F7381" w:rsidRDefault="00EE6959" w:rsidP="008F7381">
            <w:pPr>
              <w:pStyle w:val="Tabellen"/>
            </w:pPr>
            <w:r w:rsidRPr="008F7381">
              <w:t>(0.</w:t>
            </w:r>
            <w:r w:rsidR="00185EEB" w:rsidRPr="008F7381">
              <w:t>0110</w:t>
            </w:r>
            <w:r w:rsidRPr="008F7381">
              <w:t>)</w:t>
            </w:r>
          </w:p>
        </w:tc>
        <w:tc>
          <w:tcPr>
            <w:tcW w:w="1157" w:type="dxa"/>
            <w:tcBorders>
              <w:top w:val="nil"/>
              <w:left w:val="nil"/>
              <w:bottom w:val="nil"/>
              <w:right w:val="nil"/>
            </w:tcBorders>
            <w:shd w:val="clear" w:color="auto" w:fill="auto"/>
            <w:noWrap/>
            <w:vAlign w:val="bottom"/>
            <w:hideMark/>
          </w:tcPr>
          <w:p w14:paraId="0BA6D250" w14:textId="46FF1358" w:rsidR="00EE6959" w:rsidRPr="008F7381" w:rsidRDefault="00EE6959" w:rsidP="008F7381">
            <w:pPr>
              <w:pStyle w:val="Tabellen"/>
            </w:pPr>
            <w:r w:rsidRPr="008F7381">
              <w:t>(0.</w:t>
            </w:r>
            <w:r w:rsidR="00185EEB" w:rsidRPr="008F7381">
              <w:t>0115</w:t>
            </w:r>
            <w:r w:rsidRPr="008F7381">
              <w:t>)</w:t>
            </w:r>
          </w:p>
        </w:tc>
        <w:tc>
          <w:tcPr>
            <w:tcW w:w="1157" w:type="dxa"/>
            <w:tcBorders>
              <w:top w:val="nil"/>
              <w:left w:val="nil"/>
              <w:bottom w:val="nil"/>
              <w:right w:val="nil"/>
            </w:tcBorders>
            <w:vAlign w:val="bottom"/>
          </w:tcPr>
          <w:p w14:paraId="19DF07F4" w14:textId="0C6990B4" w:rsidR="00EE6959" w:rsidRPr="008F7381" w:rsidRDefault="00EE6959" w:rsidP="008F7381">
            <w:pPr>
              <w:pStyle w:val="Tabellen"/>
            </w:pPr>
            <w:r w:rsidRPr="008F7381">
              <w:t>(0.</w:t>
            </w:r>
            <w:r w:rsidR="00185EEB" w:rsidRPr="008F7381">
              <w:t>0105</w:t>
            </w:r>
            <w:r w:rsidRPr="008F7381">
              <w:t>)</w:t>
            </w:r>
          </w:p>
        </w:tc>
        <w:tc>
          <w:tcPr>
            <w:tcW w:w="1158" w:type="dxa"/>
            <w:tcBorders>
              <w:top w:val="nil"/>
              <w:left w:val="nil"/>
              <w:bottom w:val="nil"/>
              <w:right w:val="nil"/>
            </w:tcBorders>
            <w:vAlign w:val="bottom"/>
          </w:tcPr>
          <w:p w14:paraId="1C40DAA8" w14:textId="7B31D83B" w:rsidR="00EE6959" w:rsidRPr="008F7381" w:rsidRDefault="00EE6959" w:rsidP="008F7381">
            <w:pPr>
              <w:pStyle w:val="Tabellen"/>
            </w:pPr>
            <w:r w:rsidRPr="008F7381">
              <w:t>(0.</w:t>
            </w:r>
            <w:r w:rsidR="00185EEB" w:rsidRPr="008F7381">
              <w:t>0109</w:t>
            </w:r>
            <w:r w:rsidRPr="008F7381">
              <w:t>)</w:t>
            </w:r>
          </w:p>
        </w:tc>
      </w:tr>
      <w:tr w:rsidR="00AD237F" w:rsidRPr="008F7381" w14:paraId="594C131B" w14:textId="77777777" w:rsidTr="0073237B">
        <w:trPr>
          <w:trHeight w:val="255"/>
        </w:trPr>
        <w:tc>
          <w:tcPr>
            <w:tcW w:w="2127" w:type="dxa"/>
            <w:tcBorders>
              <w:top w:val="nil"/>
              <w:left w:val="nil"/>
              <w:bottom w:val="nil"/>
              <w:right w:val="nil"/>
            </w:tcBorders>
            <w:shd w:val="clear" w:color="auto" w:fill="auto"/>
            <w:noWrap/>
            <w:vAlign w:val="bottom"/>
            <w:hideMark/>
          </w:tcPr>
          <w:p w14:paraId="439FF1A5" w14:textId="02E3CE5D" w:rsidR="00AD237F" w:rsidRPr="008F7381" w:rsidRDefault="00AD237F" w:rsidP="008F7381">
            <w:pPr>
              <w:pStyle w:val="Tabellen"/>
            </w:pPr>
            <w:r w:rsidRPr="008F7381">
              <w:t>May12/ Jan13</w:t>
            </w:r>
          </w:p>
        </w:tc>
        <w:tc>
          <w:tcPr>
            <w:tcW w:w="1157" w:type="dxa"/>
            <w:tcBorders>
              <w:top w:val="nil"/>
              <w:left w:val="nil"/>
              <w:bottom w:val="nil"/>
              <w:right w:val="nil"/>
            </w:tcBorders>
            <w:shd w:val="clear" w:color="auto" w:fill="auto"/>
            <w:noWrap/>
            <w:vAlign w:val="bottom"/>
            <w:hideMark/>
          </w:tcPr>
          <w:p w14:paraId="6A06226D" w14:textId="3AA8DB31" w:rsidR="00AD237F" w:rsidRPr="008F7381" w:rsidRDefault="00AD237F" w:rsidP="008F7381">
            <w:pPr>
              <w:pStyle w:val="Tabellen"/>
            </w:pPr>
            <w:r w:rsidRPr="008F7381">
              <w:t>0.0331***</w:t>
            </w:r>
          </w:p>
        </w:tc>
        <w:tc>
          <w:tcPr>
            <w:tcW w:w="1157" w:type="dxa"/>
            <w:tcBorders>
              <w:top w:val="nil"/>
              <w:left w:val="nil"/>
              <w:bottom w:val="nil"/>
              <w:right w:val="nil"/>
            </w:tcBorders>
            <w:shd w:val="clear" w:color="auto" w:fill="auto"/>
            <w:noWrap/>
            <w:vAlign w:val="bottom"/>
            <w:hideMark/>
          </w:tcPr>
          <w:p w14:paraId="0863A77D" w14:textId="5339BC83" w:rsidR="00AD237F" w:rsidRPr="008F7381" w:rsidRDefault="00AD237F" w:rsidP="008F7381">
            <w:pPr>
              <w:pStyle w:val="Tabellen"/>
            </w:pPr>
            <w:r w:rsidRPr="008F7381">
              <w:t>0.0123**</w:t>
            </w:r>
          </w:p>
        </w:tc>
        <w:tc>
          <w:tcPr>
            <w:tcW w:w="1158" w:type="dxa"/>
            <w:tcBorders>
              <w:top w:val="nil"/>
              <w:left w:val="nil"/>
              <w:bottom w:val="nil"/>
              <w:right w:val="nil"/>
            </w:tcBorders>
            <w:shd w:val="clear" w:color="auto" w:fill="auto"/>
            <w:noWrap/>
            <w:vAlign w:val="bottom"/>
            <w:hideMark/>
          </w:tcPr>
          <w:p w14:paraId="721D0B7F" w14:textId="7AEDC116" w:rsidR="00AD237F" w:rsidRPr="008F7381" w:rsidRDefault="00AD237F" w:rsidP="008F7381">
            <w:pPr>
              <w:pStyle w:val="Tabellen"/>
            </w:pPr>
            <w:r w:rsidRPr="008F7381">
              <w:t>0.0330***</w:t>
            </w:r>
          </w:p>
        </w:tc>
        <w:tc>
          <w:tcPr>
            <w:tcW w:w="1157" w:type="dxa"/>
            <w:tcBorders>
              <w:top w:val="nil"/>
              <w:left w:val="nil"/>
              <w:bottom w:val="nil"/>
              <w:right w:val="nil"/>
            </w:tcBorders>
            <w:shd w:val="clear" w:color="auto" w:fill="auto"/>
            <w:noWrap/>
            <w:vAlign w:val="bottom"/>
            <w:hideMark/>
          </w:tcPr>
          <w:p w14:paraId="5F4F03F7" w14:textId="4168A323" w:rsidR="00AD237F" w:rsidRPr="008F7381" w:rsidRDefault="00AD237F" w:rsidP="008F7381">
            <w:pPr>
              <w:pStyle w:val="Tabellen"/>
            </w:pPr>
            <w:r w:rsidRPr="008F7381">
              <w:t>0.0129**</w:t>
            </w:r>
          </w:p>
        </w:tc>
        <w:tc>
          <w:tcPr>
            <w:tcW w:w="1157" w:type="dxa"/>
            <w:tcBorders>
              <w:top w:val="nil"/>
              <w:left w:val="nil"/>
              <w:bottom w:val="nil"/>
              <w:right w:val="nil"/>
            </w:tcBorders>
            <w:vAlign w:val="bottom"/>
          </w:tcPr>
          <w:p w14:paraId="75580C3E" w14:textId="06480006" w:rsidR="00AD237F" w:rsidRPr="008F7381" w:rsidRDefault="00AD237F" w:rsidP="008F7381">
            <w:pPr>
              <w:pStyle w:val="Tabellen"/>
            </w:pPr>
            <w:r w:rsidRPr="008F7381">
              <w:t>0.0340***</w:t>
            </w:r>
          </w:p>
        </w:tc>
        <w:tc>
          <w:tcPr>
            <w:tcW w:w="1158" w:type="dxa"/>
            <w:tcBorders>
              <w:top w:val="nil"/>
              <w:left w:val="nil"/>
              <w:bottom w:val="nil"/>
              <w:right w:val="nil"/>
            </w:tcBorders>
            <w:vAlign w:val="bottom"/>
          </w:tcPr>
          <w:p w14:paraId="4DDAADD8" w14:textId="54E1B9A7" w:rsidR="00AD237F" w:rsidRPr="008F7381" w:rsidRDefault="00AD237F" w:rsidP="008F7381">
            <w:pPr>
              <w:pStyle w:val="Tabellen"/>
            </w:pPr>
            <w:r w:rsidRPr="008F7381">
              <w:t>0.0145**</w:t>
            </w:r>
          </w:p>
        </w:tc>
      </w:tr>
      <w:tr w:rsidR="00AD237F" w:rsidRPr="008F7381" w14:paraId="0035C50B" w14:textId="77777777" w:rsidTr="0073237B">
        <w:trPr>
          <w:trHeight w:val="255"/>
        </w:trPr>
        <w:tc>
          <w:tcPr>
            <w:tcW w:w="2127" w:type="dxa"/>
            <w:tcBorders>
              <w:top w:val="nil"/>
              <w:left w:val="nil"/>
              <w:bottom w:val="nil"/>
              <w:right w:val="nil"/>
            </w:tcBorders>
            <w:shd w:val="clear" w:color="auto" w:fill="auto"/>
            <w:noWrap/>
            <w:vAlign w:val="bottom"/>
            <w:hideMark/>
          </w:tcPr>
          <w:p w14:paraId="5685D244" w14:textId="77777777" w:rsidR="00AD237F" w:rsidRPr="008F7381" w:rsidRDefault="00AD237F" w:rsidP="008F7381">
            <w:pPr>
              <w:pStyle w:val="Tabellen"/>
            </w:pPr>
          </w:p>
        </w:tc>
        <w:tc>
          <w:tcPr>
            <w:tcW w:w="1157" w:type="dxa"/>
            <w:tcBorders>
              <w:top w:val="nil"/>
              <w:left w:val="nil"/>
              <w:bottom w:val="nil"/>
              <w:right w:val="nil"/>
            </w:tcBorders>
            <w:shd w:val="clear" w:color="auto" w:fill="auto"/>
            <w:noWrap/>
            <w:vAlign w:val="bottom"/>
            <w:hideMark/>
          </w:tcPr>
          <w:p w14:paraId="66E06446" w14:textId="0ACD4E46" w:rsidR="00AD237F" w:rsidRPr="008F7381" w:rsidRDefault="00AD237F" w:rsidP="008F7381">
            <w:pPr>
              <w:pStyle w:val="Tabellen"/>
            </w:pPr>
            <w:r w:rsidRPr="008F7381">
              <w:t>(0.0051)</w:t>
            </w:r>
          </w:p>
        </w:tc>
        <w:tc>
          <w:tcPr>
            <w:tcW w:w="1157" w:type="dxa"/>
            <w:tcBorders>
              <w:top w:val="nil"/>
              <w:left w:val="nil"/>
              <w:bottom w:val="nil"/>
              <w:right w:val="nil"/>
            </w:tcBorders>
            <w:shd w:val="clear" w:color="auto" w:fill="auto"/>
            <w:noWrap/>
            <w:vAlign w:val="bottom"/>
            <w:hideMark/>
          </w:tcPr>
          <w:p w14:paraId="4973CF02" w14:textId="6901BF69" w:rsidR="00AD237F" w:rsidRPr="008F7381" w:rsidRDefault="00AD237F" w:rsidP="008F7381">
            <w:pPr>
              <w:pStyle w:val="Tabellen"/>
            </w:pPr>
            <w:r w:rsidRPr="008F7381">
              <w:t>(0.0057)</w:t>
            </w:r>
          </w:p>
        </w:tc>
        <w:tc>
          <w:tcPr>
            <w:tcW w:w="1158" w:type="dxa"/>
            <w:tcBorders>
              <w:top w:val="nil"/>
              <w:left w:val="nil"/>
              <w:bottom w:val="nil"/>
              <w:right w:val="nil"/>
            </w:tcBorders>
            <w:shd w:val="clear" w:color="auto" w:fill="auto"/>
            <w:noWrap/>
            <w:vAlign w:val="bottom"/>
            <w:hideMark/>
          </w:tcPr>
          <w:p w14:paraId="7AD96A0C" w14:textId="01409931" w:rsidR="00AD237F" w:rsidRPr="008F7381" w:rsidRDefault="00AD237F" w:rsidP="008F7381">
            <w:pPr>
              <w:pStyle w:val="Tabellen"/>
            </w:pPr>
            <w:r w:rsidRPr="008F7381">
              <w:t>(0.0050)</w:t>
            </w:r>
          </w:p>
        </w:tc>
        <w:tc>
          <w:tcPr>
            <w:tcW w:w="1157" w:type="dxa"/>
            <w:tcBorders>
              <w:top w:val="nil"/>
              <w:left w:val="nil"/>
              <w:bottom w:val="nil"/>
              <w:right w:val="nil"/>
            </w:tcBorders>
            <w:shd w:val="clear" w:color="auto" w:fill="auto"/>
            <w:noWrap/>
            <w:vAlign w:val="bottom"/>
            <w:hideMark/>
          </w:tcPr>
          <w:p w14:paraId="01C644E6" w14:textId="66474C7B" w:rsidR="00AD237F" w:rsidRPr="008F7381" w:rsidRDefault="00AD237F" w:rsidP="008F7381">
            <w:pPr>
              <w:pStyle w:val="Tabellen"/>
            </w:pPr>
            <w:r w:rsidRPr="008F7381">
              <w:t>(0.0055)</w:t>
            </w:r>
          </w:p>
        </w:tc>
        <w:tc>
          <w:tcPr>
            <w:tcW w:w="1157" w:type="dxa"/>
            <w:tcBorders>
              <w:top w:val="nil"/>
              <w:left w:val="nil"/>
              <w:bottom w:val="nil"/>
              <w:right w:val="nil"/>
            </w:tcBorders>
            <w:vAlign w:val="bottom"/>
          </w:tcPr>
          <w:p w14:paraId="2E4DECD2" w14:textId="7BC99B1B" w:rsidR="00AD237F" w:rsidRPr="008F7381" w:rsidRDefault="00AD237F" w:rsidP="008F7381">
            <w:pPr>
              <w:pStyle w:val="Tabellen"/>
            </w:pPr>
            <w:r w:rsidRPr="008F7381">
              <w:t>(0.0051)</w:t>
            </w:r>
          </w:p>
        </w:tc>
        <w:tc>
          <w:tcPr>
            <w:tcW w:w="1158" w:type="dxa"/>
            <w:tcBorders>
              <w:top w:val="nil"/>
              <w:left w:val="nil"/>
              <w:bottom w:val="nil"/>
              <w:right w:val="nil"/>
            </w:tcBorders>
            <w:vAlign w:val="bottom"/>
          </w:tcPr>
          <w:p w14:paraId="7E82EFC8" w14:textId="729C1C19" w:rsidR="00AD237F" w:rsidRPr="008F7381" w:rsidRDefault="00AD237F" w:rsidP="008F7381">
            <w:pPr>
              <w:pStyle w:val="Tabellen"/>
            </w:pPr>
            <w:r w:rsidRPr="008F7381">
              <w:t>(0.0056)</w:t>
            </w:r>
          </w:p>
        </w:tc>
      </w:tr>
      <w:tr w:rsidR="00AD237F" w:rsidRPr="008F7381" w14:paraId="1B0FD7F6" w14:textId="77777777" w:rsidTr="0073237B">
        <w:trPr>
          <w:trHeight w:val="255"/>
        </w:trPr>
        <w:tc>
          <w:tcPr>
            <w:tcW w:w="2127" w:type="dxa"/>
            <w:tcBorders>
              <w:top w:val="nil"/>
              <w:left w:val="nil"/>
              <w:bottom w:val="nil"/>
              <w:right w:val="nil"/>
            </w:tcBorders>
            <w:shd w:val="clear" w:color="auto" w:fill="auto"/>
            <w:noWrap/>
            <w:vAlign w:val="bottom"/>
            <w:hideMark/>
          </w:tcPr>
          <w:p w14:paraId="29D4F45D" w14:textId="78706E8B" w:rsidR="00AD237F" w:rsidRPr="00030BCA" w:rsidRDefault="00AD237F" w:rsidP="008F7381">
            <w:pPr>
              <w:pStyle w:val="Tabellen"/>
              <w:rPr>
                <w:b/>
                <w:bCs/>
              </w:rPr>
            </w:pPr>
            <w:proofErr w:type="spellStart"/>
            <w:r w:rsidRPr="00030BCA">
              <w:rPr>
                <w:b/>
                <w:bCs/>
              </w:rPr>
              <w:t>DiD</w:t>
            </w:r>
            <w:proofErr w:type="spellEnd"/>
            <w:r w:rsidRPr="00030BCA">
              <w:rPr>
                <w:b/>
                <w:bCs/>
              </w:rPr>
              <w:t xml:space="preserve"> May 12/Jan 13</w:t>
            </w:r>
          </w:p>
        </w:tc>
        <w:tc>
          <w:tcPr>
            <w:tcW w:w="1157" w:type="dxa"/>
            <w:tcBorders>
              <w:top w:val="nil"/>
              <w:left w:val="nil"/>
              <w:bottom w:val="nil"/>
              <w:right w:val="nil"/>
            </w:tcBorders>
            <w:shd w:val="clear" w:color="auto" w:fill="auto"/>
            <w:noWrap/>
            <w:vAlign w:val="bottom"/>
            <w:hideMark/>
          </w:tcPr>
          <w:p w14:paraId="69AF648F" w14:textId="192584E2" w:rsidR="00AD237F" w:rsidRPr="00030BCA" w:rsidRDefault="00AD237F" w:rsidP="008F7381">
            <w:pPr>
              <w:pStyle w:val="Tabellen"/>
              <w:rPr>
                <w:b/>
                <w:bCs/>
              </w:rPr>
            </w:pPr>
            <w:r w:rsidRPr="00030BCA">
              <w:rPr>
                <w:b/>
                <w:bCs/>
              </w:rPr>
              <w:t>-0.0282**</w:t>
            </w:r>
          </w:p>
        </w:tc>
        <w:tc>
          <w:tcPr>
            <w:tcW w:w="1157" w:type="dxa"/>
            <w:tcBorders>
              <w:top w:val="nil"/>
              <w:left w:val="nil"/>
              <w:bottom w:val="nil"/>
              <w:right w:val="nil"/>
            </w:tcBorders>
            <w:shd w:val="clear" w:color="auto" w:fill="auto"/>
            <w:noWrap/>
            <w:vAlign w:val="bottom"/>
            <w:hideMark/>
          </w:tcPr>
          <w:p w14:paraId="08B1A2D6" w14:textId="2A123261" w:rsidR="00AD237F" w:rsidRPr="00030BCA" w:rsidRDefault="00AD237F" w:rsidP="008F7381">
            <w:pPr>
              <w:pStyle w:val="Tabellen"/>
              <w:rPr>
                <w:b/>
                <w:bCs/>
              </w:rPr>
            </w:pPr>
            <w:r w:rsidRPr="00030BCA">
              <w:rPr>
                <w:b/>
                <w:bCs/>
              </w:rPr>
              <w:t>-0.0201</w:t>
            </w:r>
          </w:p>
        </w:tc>
        <w:tc>
          <w:tcPr>
            <w:tcW w:w="1158" w:type="dxa"/>
            <w:tcBorders>
              <w:top w:val="nil"/>
              <w:left w:val="nil"/>
              <w:bottom w:val="nil"/>
              <w:right w:val="nil"/>
            </w:tcBorders>
            <w:shd w:val="clear" w:color="auto" w:fill="auto"/>
            <w:noWrap/>
            <w:vAlign w:val="bottom"/>
            <w:hideMark/>
          </w:tcPr>
          <w:p w14:paraId="21C099E6" w14:textId="4F679D08" w:rsidR="00AD237F" w:rsidRPr="00030BCA" w:rsidRDefault="00AD237F" w:rsidP="008F7381">
            <w:pPr>
              <w:pStyle w:val="Tabellen"/>
              <w:rPr>
                <w:b/>
                <w:bCs/>
              </w:rPr>
            </w:pPr>
            <w:r w:rsidRPr="00030BCA">
              <w:rPr>
                <w:b/>
                <w:bCs/>
              </w:rPr>
              <w:t>-0.0667***</w:t>
            </w:r>
          </w:p>
        </w:tc>
        <w:tc>
          <w:tcPr>
            <w:tcW w:w="1157" w:type="dxa"/>
            <w:tcBorders>
              <w:top w:val="nil"/>
              <w:left w:val="nil"/>
              <w:bottom w:val="nil"/>
              <w:right w:val="nil"/>
            </w:tcBorders>
            <w:shd w:val="clear" w:color="auto" w:fill="auto"/>
            <w:noWrap/>
            <w:vAlign w:val="bottom"/>
            <w:hideMark/>
          </w:tcPr>
          <w:p w14:paraId="74DCE232" w14:textId="7EC01C89" w:rsidR="00AD237F" w:rsidRPr="00030BCA" w:rsidRDefault="00AD237F" w:rsidP="008F7381">
            <w:pPr>
              <w:pStyle w:val="Tabellen"/>
              <w:rPr>
                <w:b/>
                <w:bCs/>
              </w:rPr>
            </w:pPr>
            <w:r w:rsidRPr="00030BCA">
              <w:rPr>
                <w:b/>
                <w:bCs/>
              </w:rPr>
              <w:t>-0.0579***</w:t>
            </w:r>
          </w:p>
        </w:tc>
        <w:tc>
          <w:tcPr>
            <w:tcW w:w="1157" w:type="dxa"/>
            <w:tcBorders>
              <w:top w:val="nil"/>
              <w:left w:val="nil"/>
              <w:bottom w:val="nil"/>
              <w:right w:val="nil"/>
            </w:tcBorders>
            <w:vAlign w:val="bottom"/>
          </w:tcPr>
          <w:p w14:paraId="58DE899B" w14:textId="13498365" w:rsidR="00AD237F" w:rsidRPr="00030BCA" w:rsidRDefault="00AD237F" w:rsidP="008F7381">
            <w:pPr>
              <w:pStyle w:val="Tabellen"/>
              <w:rPr>
                <w:b/>
                <w:bCs/>
              </w:rPr>
            </w:pPr>
            <w:r w:rsidRPr="00030BCA">
              <w:rPr>
                <w:b/>
                <w:bCs/>
              </w:rPr>
              <w:t>-0.0405***</w:t>
            </w:r>
          </w:p>
        </w:tc>
        <w:tc>
          <w:tcPr>
            <w:tcW w:w="1158" w:type="dxa"/>
            <w:tcBorders>
              <w:top w:val="nil"/>
              <w:left w:val="nil"/>
              <w:bottom w:val="nil"/>
              <w:right w:val="nil"/>
            </w:tcBorders>
            <w:vAlign w:val="bottom"/>
          </w:tcPr>
          <w:p w14:paraId="6C51D972" w14:textId="535E8C28" w:rsidR="00AD237F" w:rsidRPr="00030BCA" w:rsidRDefault="00AD237F" w:rsidP="008F7381">
            <w:pPr>
              <w:pStyle w:val="Tabellen"/>
              <w:rPr>
                <w:b/>
                <w:bCs/>
              </w:rPr>
            </w:pPr>
            <w:r w:rsidRPr="00030BCA">
              <w:rPr>
                <w:b/>
                <w:bCs/>
              </w:rPr>
              <w:t>-0.0320***</w:t>
            </w:r>
          </w:p>
        </w:tc>
      </w:tr>
      <w:tr w:rsidR="00AD237F" w:rsidRPr="008F7381" w14:paraId="77B477FA" w14:textId="77777777" w:rsidTr="0073237B">
        <w:trPr>
          <w:trHeight w:val="255"/>
        </w:trPr>
        <w:tc>
          <w:tcPr>
            <w:tcW w:w="2127" w:type="dxa"/>
            <w:tcBorders>
              <w:top w:val="nil"/>
              <w:left w:val="nil"/>
              <w:bottom w:val="nil"/>
              <w:right w:val="nil"/>
            </w:tcBorders>
            <w:shd w:val="clear" w:color="auto" w:fill="auto"/>
            <w:noWrap/>
            <w:vAlign w:val="bottom"/>
            <w:hideMark/>
          </w:tcPr>
          <w:p w14:paraId="49DCC16C" w14:textId="77777777" w:rsidR="00AD237F" w:rsidRPr="00030BCA" w:rsidRDefault="00AD237F" w:rsidP="008F7381">
            <w:pPr>
              <w:pStyle w:val="Tabellen"/>
              <w:rPr>
                <w:b/>
                <w:bCs/>
              </w:rPr>
            </w:pPr>
          </w:p>
        </w:tc>
        <w:tc>
          <w:tcPr>
            <w:tcW w:w="1157" w:type="dxa"/>
            <w:tcBorders>
              <w:top w:val="nil"/>
              <w:left w:val="nil"/>
              <w:bottom w:val="nil"/>
              <w:right w:val="nil"/>
            </w:tcBorders>
            <w:shd w:val="clear" w:color="auto" w:fill="auto"/>
            <w:noWrap/>
            <w:vAlign w:val="bottom"/>
            <w:hideMark/>
          </w:tcPr>
          <w:p w14:paraId="34F529E5" w14:textId="3CCD6E85" w:rsidR="00AD237F" w:rsidRPr="00030BCA" w:rsidRDefault="00AD237F" w:rsidP="008F7381">
            <w:pPr>
              <w:pStyle w:val="Tabellen"/>
              <w:rPr>
                <w:b/>
                <w:bCs/>
              </w:rPr>
            </w:pPr>
            <w:r w:rsidRPr="00030BCA">
              <w:rPr>
                <w:b/>
                <w:bCs/>
              </w:rPr>
              <w:t>(0.0110)</w:t>
            </w:r>
          </w:p>
        </w:tc>
        <w:tc>
          <w:tcPr>
            <w:tcW w:w="1157" w:type="dxa"/>
            <w:tcBorders>
              <w:top w:val="nil"/>
              <w:left w:val="nil"/>
              <w:bottom w:val="nil"/>
              <w:right w:val="nil"/>
            </w:tcBorders>
            <w:shd w:val="clear" w:color="auto" w:fill="auto"/>
            <w:noWrap/>
            <w:vAlign w:val="bottom"/>
            <w:hideMark/>
          </w:tcPr>
          <w:p w14:paraId="3C5511FB" w14:textId="17236CF0" w:rsidR="00AD237F" w:rsidRPr="00030BCA" w:rsidRDefault="00AD237F" w:rsidP="008F7381">
            <w:pPr>
              <w:pStyle w:val="Tabellen"/>
              <w:rPr>
                <w:b/>
                <w:bCs/>
              </w:rPr>
            </w:pPr>
            <w:r w:rsidRPr="00030BCA">
              <w:rPr>
                <w:b/>
                <w:bCs/>
              </w:rPr>
              <w:t>(0.0137)</w:t>
            </w:r>
          </w:p>
        </w:tc>
        <w:tc>
          <w:tcPr>
            <w:tcW w:w="1158" w:type="dxa"/>
            <w:tcBorders>
              <w:top w:val="nil"/>
              <w:left w:val="nil"/>
              <w:bottom w:val="nil"/>
              <w:right w:val="nil"/>
            </w:tcBorders>
            <w:shd w:val="clear" w:color="auto" w:fill="auto"/>
            <w:noWrap/>
            <w:vAlign w:val="bottom"/>
            <w:hideMark/>
          </w:tcPr>
          <w:p w14:paraId="269F9138" w14:textId="3015BC79" w:rsidR="00AD237F" w:rsidRPr="00030BCA" w:rsidRDefault="00AD237F" w:rsidP="008F7381">
            <w:pPr>
              <w:pStyle w:val="Tabellen"/>
              <w:rPr>
                <w:b/>
                <w:bCs/>
              </w:rPr>
            </w:pPr>
            <w:r w:rsidRPr="00030BCA">
              <w:rPr>
                <w:b/>
                <w:bCs/>
              </w:rPr>
              <w:t>(0.0123)</w:t>
            </w:r>
          </w:p>
        </w:tc>
        <w:tc>
          <w:tcPr>
            <w:tcW w:w="1157" w:type="dxa"/>
            <w:tcBorders>
              <w:top w:val="nil"/>
              <w:left w:val="nil"/>
              <w:bottom w:val="nil"/>
              <w:right w:val="nil"/>
            </w:tcBorders>
            <w:shd w:val="clear" w:color="auto" w:fill="auto"/>
            <w:noWrap/>
            <w:vAlign w:val="bottom"/>
            <w:hideMark/>
          </w:tcPr>
          <w:p w14:paraId="5292CC50" w14:textId="2B13BF70" w:rsidR="00AD237F" w:rsidRPr="00030BCA" w:rsidRDefault="00AD237F" w:rsidP="008F7381">
            <w:pPr>
              <w:pStyle w:val="Tabellen"/>
              <w:rPr>
                <w:b/>
                <w:bCs/>
              </w:rPr>
            </w:pPr>
            <w:r w:rsidRPr="00030BCA">
              <w:rPr>
                <w:b/>
                <w:bCs/>
              </w:rPr>
              <w:t>(0.0128)</w:t>
            </w:r>
          </w:p>
        </w:tc>
        <w:tc>
          <w:tcPr>
            <w:tcW w:w="1157" w:type="dxa"/>
            <w:tcBorders>
              <w:top w:val="nil"/>
              <w:left w:val="nil"/>
              <w:bottom w:val="nil"/>
              <w:right w:val="nil"/>
            </w:tcBorders>
            <w:vAlign w:val="bottom"/>
          </w:tcPr>
          <w:p w14:paraId="64B4F107" w14:textId="0B0F5AC5" w:rsidR="00AD237F" w:rsidRPr="00030BCA" w:rsidRDefault="00AD237F" w:rsidP="008F7381">
            <w:pPr>
              <w:pStyle w:val="Tabellen"/>
              <w:rPr>
                <w:b/>
                <w:bCs/>
              </w:rPr>
            </w:pPr>
            <w:r w:rsidRPr="00030BCA">
              <w:rPr>
                <w:b/>
                <w:bCs/>
              </w:rPr>
              <w:t>(0.0106)</w:t>
            </w:r>
          </w:p>
        </w:tc>
        <w:tc>
          <w:tcPr>
            <w:tcW w:w="1158" w:type="dxa"/>
            <w:tcBorders>
              <w:top w:val="nil"/>
              <w:left w:val="nil"/>
              <w:bottom w:val="nil"/>
              <w:right w:val="nil"/>
            </w:tcBorders>
            <w:vAlign w:val="bottom"/>
          </w:tcPr>
          <w:p w14:paraId="0C8F7CD4" w14:textId="6D33CF31" w:rsidR="00AD237F" w:rsidRPr="00030BCA" w:rsidRDefault="00AD237F" w:rsidP="008F7381">
            <w:pPr>
              <w:pStyle w:val="Tabellen"/>
              <w:rPr>
                <w:b/>
                <w:bCs/>
              </w:rPr>
            </w:pPr>
            <w:r w:rsidRPr="00030BCA">
              <w:rPr>
                <w:b/>
                <w:bCs/>
              </w:rPr>
              <w:t>(0.0112)</w:t>
            </w:r>
          </w:p>
        </w:tc>
      </w:tr>
      <w:tr w:rsidR="00AD237F" w:rsidRPr="008F7381" w14:paraId="1D77C606" w14:textId="77777777" w:rsidTr="0073237B">
        <w:trPr>
          <w:trHeight w:val="255"/>
        </w:trPr>
        <w:tc>
          <w:tcPr>
            <w:tcW w:w="2127" w:type="dxa"/>
            <w:tcBorders>
              <w:top w:val="nil"/>
              <w:left w:val="nil"/>
              <w:bottom w:val="nil"/>
              <w:right w:val="nil"/>
            </w:tcBorders>
            <w:shd w:val="clear" w:color="auto" w:fill="auto"/>
            <w:noWrap/>
            <w:vAlign w:val="bottom"/>
            <w:hideMark/>
          </w:tcPr>
          <w:p w14:paraId="458947B1" w14:textId="72F248BD" w:rsidR="00AD237F" w:rsidRPr="008F7381" w:rsidRDefault="00BA4FEA" w:rsidP="008F7381">
            <w:pPr>
              <w:pStyle w:val="Tabellen"/>
            </w:pPr>
            <w:r w:rsidRPr="008F7381">
              <w:t>H</w:t>
            </w:r>
            <w:r w:rsidR="00A27D55" w:rsidRPr="008F7381">
              <w:t>igh</w:t>
            </w:r>
            <w:r w:rsidR="00D34998" w:rsidRPr="008F7381">
              <w:t xml:space="preserve"> noise</w:t>
            </w:r>
            <w:r w:rsidR="00021661">
              <w:t xml:space="preserve"> </w:t>
            </w:r>
          </w:p>
        </w:tc>
        <w:tc>
          <w:tcPr>
            <w:tcW w:w="1157" w:type="dxa"/>
            <w:tcBorders>
              <w:top w:val="nil"/>
              <w:left w:val="nil"/>
              <w:bottom w:val="nil"/>
              <w:right w:val="nil"/>
            </w:tcBorders>
            <w:shd w:val="clear" w:color="auto" w:fill="auto"/>
            <w:noWrap/>
            <w:vAlign w:val="bottom"/>
            <w:hideMark/>
          </w:tcPr>
          <w:p w14:paraId="3E902EA9" w14:textId="020970E9" w:rsidR="00AD237F" w:rsidRPr="008F7381" w:rsidRDefault="00AD237F" w:rsidP="008F7381">
            <w:pPr>
              <w:pStyle w:val="Tabellen"/>
            </w:pPr>
            <w:r w:rsidRPr="008F7381">
              <w:t>-0.0201***</w:t>
            </w:r>
          </w:p>
        </w:tc>
        <w:tc>
          <w:tcPr>
            <w:tcW w:w="1157" w:type="dxa"/>
            <w:tcBorders>
              <w:top w:val="nil"/>
              <w:left w:val="nil"/>
              <w:bottom w:val="nil"/>
              <w:right w:val="nil"/>
            </w:tcBorders>
            <w:shd w:val="clear" w:color="auto" w:fill="auto"/>
            <w:noWrap/>
            <w:vAlign w:val="bottom"/>
            <w:hideMark/>
          </w:tcPr>
          <w:p w14:paraId="3C5AEFAC" w14:textId="2CA8DB6C" w:rsidR="00AD237F" w:rsidRPr="008F7381" w:rsidRDefault="00AD237F" w:rsidP="008F7381">
            <w:pPr>
              <w:pStyle w:val="Tabellen"/>
            </w:pPr>
            <w:r w:rsidRPr="008F7381">
              <w:t>-0.0198***</w:t>
            </w:r>
          </w:p>
        </w:tc>
        <w:tc>
          <w:tcPr>
            <w:tcW w:w="1158" w:type="dxa"/>
            <w:tcBorders>
              <w:top w:val="nil"/>
              <w:left w:val="nil"/>
              <w:bottom w:val="nil"/>
              <w:right w:val="nil"/>
            </w:tcBorders>
            <w:shd w:val="clear" w:color="auto" w:fill="auto"/>
            <w:noWrap/>
            <w:vAlign w:val="bottom"/>
            <w:hideMark/>
          </w:tcPr>
          <w:p w14:paraId="07A97101" w14:textId="77777777" w:rsidR="00AD237F" w:rsidRPr="008F7381" w:rsidRDefault="00AD237F" w:rsidP="008F7381">
            <w:pPr>
              <w:pStyle w:val="Tabellen"/>
            </w:pPr>
          </w:p>
        </w:tc>
        <w:tc>
          <w:tcPr>
            <w:tcW w:w="1157" w:type="dxa"/>
            <w:tcBorders>
              <w:top w:val="nil"/>
              <w:left w:val="nil"/>
              <w:bottom w:val="nil"/>
              <w:right w:val="nil"/>
            </w:tcBorders>
            <w:shd w:val="clear" w:color="auto" w:fill="auto"/>
            <w:noWrap/>
            <w:vAlign w:val="bottom"/>
            <w:hideMark/>
          </w:tcPr>
          <w:p w14:paraId="0A60ECD6" w14:textId="77777777" w:rsidR="00AD237F" w:rsidRPr="008F7381" w:rsidRDefault="00AD237F" w:rsidP="008F7381">
            <w:pPr>
              <w:pStyle w:val="Tabellen"/>
            </w:pPr>
          </w:p>
        </w:tc>
        <w:tc>
          <w:tcPr>
            <w:tcW w:w="1157" w:type="dxa"/>
            <w:tcBorders>
              <w:top w:val="nil"/>
              <w:left w:val="nil"/>
              <w:bottom w:val="nil"/>
              <w:right w:val="nil"/>
            </w:tcBorders>
            <w:vAlign w:val="bottom"/>
          </w:tcPr>
          <w:p w14:paraId="436A8D6E" w14:textId="77777777" w:rsidR="00AD237F" w:rsidRPr="008F7381" w:rsidRDefault="00AD237F" w:rsidP="008F7381">
            <w:pPr>
              <w:pStyle w:val="Tabellen"/>
            </w:pPr>
          </w:p>
        </w:tc>
        <w:tc>
          <w:tcPr>
            <w:tcW w:w="1158" w:type="dxa"/>
            <w:tcBorders>
              <w:top w:val="nil"/>
              <w:left w:val="nil"/>
              <w:bottom w:val="nil"/>
              <w:right w:val="nil"/>
            </w:tcBorders>
            <w:vAlign w:val="bottom"/>
          </w:tcPr>
          <w:p w14:paraId="69C09DEF" w14:textId="77777777" w:rsidR="00AD237F" w:rsidRPr="008F7381" w:rsidRDefault="00AD237F" w:rsidP="008F7381">
            <w:pPr>
              <w:pStyle w:val="Tabellen"/>
            </w:pPr>
          </w:p>
        </w:tc>
      </w:tr>
      <w:tr w:rsidR="00AD237F" w:rsidRPr="008F7381" w14:paraId="52EC1ECE" w14:textId="77777777" w:rsidTr="0073237B">
        <w:trPr>
          <w:trHeight w:val="255"/>
        </w:trPr>
        <w:tc>
          <w:tcPr>
            <w:tcW w:w="2127" w:type="dxa"/>
            <w:tcBorders>
              <w:top w:val="nil"/>
              <w:left w:val="nil"/>
              <w:bottom w:val="nil"/>
              <w:right w:val="nil"/>
            </w:tcBorders>
            <w:shd w:val="clear" w:color="auto" w:fill="auto"/>
            <w:noWrap/>
            <w:vAlign w:val="bottom"/>
            <w:hideMark/>
          </w:tcPr>
          <w:p w14:paraId="16F492BF" w14:textId="53DD73D1" w:rsidR="00AD237F" w:rsidRPr="008F7381" w:rsidRDefault="003A7683" w:rsidP="008F7381">
            <w:pPr>
              <w:pStyle w:val="Tabellen"/>
            </w:pPr>
            <w:r>
              <w:t>(other sources)</w:t>
            </w:r>
          </w:p>
        </w:tc>
        <w:tc>
          <w:tcPr>
            <w:tcW w:w="1157" w:type="dxa"/>
            <w:tcBorders>
              <w:top w:val="nil"/>
              <w:left w:val="nil"/>
              <w:bottom w:val="nil"/>
              <w:right w:val="nil"/>
            </w:tcBorders>
            <w:shd w:val="clear" w:color="auto" w:fill="auto"/>
            <w:noWrap/>
            <w:vAlign w:val="bottom"/>
            <w:hideMark/>
          </w:tcPr>
          <w:p w14:paraId="3FAE7690" w14:textId="61045BCB" w:rsidR="00AD237F" w:rsidRPr="008F7381" w:rsidRDefault="00AD237F" w:rsidP="008F7381">
            <w:pPr>
              <w:pStyle w:val="Tabellen"/>
            </w:pPr>
            <w:r w:rsidRPr="008F7381">
              <w:t>(0.0047)</w:t>
            </w:r>
          </w:p>
        </w:tc>
        <w:tc>
          <w:tcPr>
            <w:tcW w:w="1157" w:type="dxa"/>
            <w:tcBorders>
              <w:top w:val="nil"/>
              <w:left w:val="nil"/>
              <w:bottom w:val="nil"/>
              <w:right w:val="nil"/>
            </w:tcBorders>
            <w:shd w:val="clear" w:color="auto" w:fill="auto"/>
            <w:noWrap/>
            <w:vAlign w:val="bottom"/>
            <w:hideMark/>
          </w:tcPr>
          <w:p w14:paraId="23074F9A" w14:textId="2E54F46F" w:rsidR="00AD237F" w:rsidRPr="008F7381" w:rsidRDefault="00AD237F" w:rsidP="008F7381">
            <w:pPr>
              <w:pStyle w:val="Tabellen"/>
            </w:pPr>
            <w:r w:rsidRPr="008F7381">
              <w:t>(0.0047)</w:t>
            </w:r>
          </w:p>
        </w:tc>
        <w:tc>
          <w:tcPr>
            <w:tcW w:w="1158" w:type="dxa"/>
            <w:tcBorders>
              <w:top w:val="nil"/>
              <w:left w:val="nil"/>
              <w:bottom w:val="nil"/>
              <w:right w:val="nil"/>
            </w:tcBorders>
            <w:shd w:val="clear" w:color="auto" w:fill="auto"/>
            <w:noWrap/>
            <w:vAlign w:val="bottom"/>
            <w:hideMark/>
          </w:tcPr>
          <w:p w14:paraId="6A857FE3" w14:textId="77777777" w:rsidR="00AD237F" w:rsidRPr="008F7381" w:rsidRDefault="00AD237F" w:rsidP="008F7381">
            <w:pPr>
              <w:pStyle w:val="Tabellen"/>
            </w:pPr>
          </w:p>
        </w:tc>
        <w:tc>
          <w:tcPr>
            <w:tcW w:w="1157" w:type="dxa"/>
            <w:tcBorders>
              <w:top w:val="nil"/>
              <w:left w:val="nil"/>
              <w:bottom w:val="nil"/>
              <w:right w:val="nil"/>
            </w:tcBorders>
            <w:shd w:val="clear" w:color="auto" w:fill="auto"/>
            <w:noWrap/>
            <w:vAlign w:val="bottom"/>
            <w:hideMark/>
          </w:tcPr>
          <w:p w14:paraId="1E882978" w14:textId="77777777" w:rsidR="00AD237F" w:rsidRPr="008F7381" w:rsidRDefault="00AD237F" w:rsidP="008F7381">
            <w:pPr>
              <w:pStyle w:val="Tabellen"/>
            </w:pPr>
          </w:p>
        </w:tc>
        <w:tc>
          <w:tcPr>
            <w:tcW w:w="1157" w:type="dxa"/>
            <w:tcBorders>
              <w:top w:val="nil"/>
              <w:left w:val="nil"/>
              <w:bottom w:val="nil"/>
              <w:right w:val="nil"/>
            </w:tcBorders>
            <w:vAlign w:val="bottom"/>
          </w:tcPr>
          <w:p w14:paraId="68AB99B0" w14:textId="77777777" w:rsidR="00AD237F" w:rsidRPr="008F7381" w:rsidRDefault="00AD237F" w:rsidP="008F7381">
            <w:pPr>
              <w:pStyle w:val="Tabellen"/>
            </w:pPr>
          </w:p>
        </w:tc>
        <w:tc>
          <w:tcPr>
            <w:tcW w:w="1158" w:type="dxa"/>
            <w:tcBorders>
              <w:top w:val="nil"/>
              <w:left w:val="nil"/>
              <w:bottom w:val="nil"/>
              <w:right w:val="nil"/>
            </w:tcBorders>
            <w:vAlign w:val="bottom"/>
          </w:tcPr>
          <w:p w14:paraId="1A33DE84" w14:textId="77777777" w:rsidR="00AD237F" w:rsidRPr="008F7381" w:rsidRDefault="00AD237F" w:rsidP="008F7381">
            <w:pPr>
              <w:pStyle w:val="Tabellen"/>
            </w:pPr>
          </w:p>
        </w:tc>
      </w:tr>
      <w:tr w:rsidR="00831E0F" w:rsidRPr="008F7381" w14:paraId="6430FCD5" w14:textId="77777777" w:rsidTr="0073237B">
        <w:trPr>
          <w:trHeight w:val="255"/>
        </w:trPr>
        <w:tc>
          <w:tcPr>
            <w:tcW w:w="2127" w:type="dxa"/>
            <w:tcBorders>
              <w:top w:val="nil"/>
              <w:left w:val="nil"/>
              <w:bottom w:val="nil"/>
              <w:right w:val="nil"/>
            </w:tcBorders>
            <w:shd w:val="clear" w:color="auto" w:fill="auto"/>
            <w:noWrap/>
            <w:vAlign w:val="bottom"/>
            <w:hideMark/>
          </w:tcPr>
          <w:p w14:paraId="2E3EF619" w14:textId="69A2C591" w:rsidR="00831E0F" w:rsidRPr="008F7381" w:rsidRDefault="00431232" w:rsidP="008F7381">
            <w:pPr>
              <w:pStyle w:val="Tabellen"/>
            </w:pPr>
            <w:r>
              <w:t>L</w:t>
            </w:r>
            <w:r w:rsidR="00831E0F" w:rsidRPr="008F7381">
              <w:t>arge apartments</w:t>
            </w:r>
          </w:p>
        </w:tc>
        <w:tc>
          <w:tcPr>
            <w:tcW w:w="1157" w:type="dxa"/>
            <w:tcBorders>
              <w:top w:val="nil"/>
              <w:left w:val="nil"/>
              <w:bottom w:val="nil"/>
              <w:right w:val="nil"/>
            </w:tcBorders>
            <w:shd w:val="clear" w:color="auto" w:fill="auto"/>
            <w:noWrap/>
            <w:vAlign w:val="bottom"/>
            <w:hideMark/>
          </w:tcPr>
          <w:p w14:paraId="4073E949"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hideMark/>
          </w:tcPr>
          <w:p w14:paraId="39C964F2" w14:textId="77777777" w:rsidR="00831E0F" w:rsidRPr="008F7381" w:rsidRDefault="00831E0F" w:rsidP="008F7381">
            <w:pPr>
              <w:pStyle w:val="Tabellen"/>
            </w:pPr>
          </w:p>
        </w:tc>
        <w:tc>
          <w:tcPr>
            <w:tcW w:w="1158" w:type="dxa"/>
            <w:tcBorders>
              <w:top w:val="nil"/>
              <w:left w:val="nil"/>
              <w:bottom w:val="nil"/>
              <w:right w:val="nil"/>
            </w:tcBorders>
            <w:shd w:val="clear" w:color="auto" w:fill="auto"/>
            <w:noWrap/>
            <w:vAlign w:val="bottom"/>
            <w:hideMark/>
          </w:tcPr>
          <w:p w14:paraId="7E326011" w14:textId="77777777" w:rsidR="00831E0F" w:rsidRPr="008F7381" w:rsidRDefault="00831E0F" w:rsidP="008F7381">
            <w:pPr>
              <w:pStyle w:val="Tabellen"/>
            </w:pPr>
            <w:r w:rsidRPr="008F7381">
              <w:t>-0.0420***</w:t>
            </w:r>
          </w:p>
        </w:tc>
        <w:tc>
          <w:tcPr>
            <w:tcW w:w="1157" w:type="dxa"/>
            <w:tcBorders>
              <w:top w:val="nil"/>
              <w:left w:val="nil"/>
              <w:bottom w:val="nil"/>
              <w:right w:val="nil"/>
            </w:tcBorders>
            <w:shd w:val="clear" w:color="auto" w:fill="auto"/>
            <w:noWrap/>
            <w:vAlign w:val="bottom"/>
            <w:hideMark/>
          </w:tcPr>
          <w:p w14:paraId="6D9C694E" w14:textId="77777777" w:rsidR="00831E0F" w:rsidRPr="008F7381" w:rsidRDefault="00831E0F" w:rsidP="008F7381">
            <w:pPr>
              <w:pStyle w:val="Tabellen"/>
            </w:pPr>
            <w:r w:rsidRPr="008F7381">
              <w:t>-0.0429***</w:t>
            </w:r>
          </w:p>
        </w:tc>
        <w:tc>
          <w:tcPr>
            <w:tcW w:w="1157" w:type="dxa"/>
            <w:tcBorders>
              <w:top w:val="nil"/>
              <w:left w:val="nil"/>
              <w:bottom w:val="nil"/>
              <w:right w:val="nil"/>
            </w:tcBorders>
            <w:vAlign w:val="bottom"/>
          </w:tcPr>
          <w:p w14:paraId="2480BC5D" w14:textId="77777777" w:rsidR="00831E0F" w:rsidRPr="008F7381" w:rsidRDefault="00831E0F" w:rsidP="008F7381">
            <w:pPr>
              <w:pStyle w:val="Tabellen"/>
            </w:pPr>
          </w:p>
        </w:tc>
        <w:tc>
          <w:tcPr>
            <w:tcW w:w="1158" w:type="dxa"/>
            <w:tcBorders>
              <w:top w:val="nil"/>
              <w:left w:val="nil"/>
              <w:bottom w:val="nil"/>
              <w:right w:val="nil"/>
            </w:tcBorders>
            <w:vAlign w:val="bottom"/>
          </w:tcPr>
          <w:p w14:paraId="79C70C54" w14:textId="77777777" w:rsidR="00831E0F" w:rsidRPr="008F7381" w:rsidRDefault="00831E0F" w:rsidP="008F7381">
            <w:pPr>
              <w:pStyle w:val="Tabellen"/>
            </w:pPr>
          </w:p>
        </w:tc>
      </w:tr>
      <w:tr w:rsidR="00831E0F" w:rsidRPr="008F7381" w14:paraId="5D56E9EF" w14:textId="77777777" w:rsidTr="0073237B">
        <w:trPr>
          <w:trHeight w:val="255"/>
        </w:trPr>
        <w:tc>
          <w:tcPr>
            <w:tcW w:w="2127" w:type="dxa"/>
            <w:tcBorders>
              <w:top w:val="nil"/>
              <w:left w:val="nil"/>
              <w:bottom w:val="nil"/>
              <w:right w:val="nil"/>
            </w:tcBorders>
            <w:shd w:val="clear" w:color="auto" w:fill="auto"/>
            <w:noWrap/>
            <w:vAlign w:val="bottom"/>
            <w:hideMark/>
          </w:tcPr>
          <w:p w14:paraId="46605D35"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hideMark/>
          </w:tcPr>
          <w:p w14:paraId="79E48E52"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hideMark/>
          </w:tcPr>
          <w:p w14:paraId="5034D859" w14:textId="77777777" w:rsidR="00831E0F" w:rsidRPr="008F7381" w:rsidRDefault="00831E0F" w:rsidP="008F7381">
            <w:pPr>
              <w:pStyle w:val="Tabellen"/>
            </w:pPr>
          </w:p>
        </w:tc>
        <w:tc>
          <w:tcPr>
            <w:tcW w:w="1158" w:type="dxa"/>
            <w:tcBorders>
              <w:top w:val="nil"/>
              <w:left w:val="nil"/>
              <w:bottom w:val="nil"/>
              <w:right w:val="nil"/>
            </w:tcBorders>
            <w:shd w:val="clear" w:color="auto" w:fill="auto"/>
            <w:noWrap/>
            <w:vAlign w:val="bottom"/>
            <w:hideMark/>
          </w:tcPr>
          <w:p w14:paraId="165CB237" w14:textId="77777777" w:rsidR="00831E0F" w:rsidRPr="008F7381" w:rsidRDefault="00831E0F" w:rsidP="008F7381">
            <w:pPr>
              <w:pStyle w:val="Tabellen"/>
            </w:pPr>
            <w:r w:rsidRPr="008F7381">
              <w:t>(0.0044)</w:t>
            </w:r>
          </w:p>
        </w:tc>
        <w:tc>
          <w:tcPr>
            <w:tcW w:w="1157" w:type="dxa"/>
            <w:tcBorders>
              <w:top w:val="nil"/>
              <w:left w:val="nil"/>
              <w:bottom w:val="nil"/>
              <w:right w:val="nil"/>
            </w:tcBorders>
            <w:shd w:val="clear" w:color="auto" w:fill="auto"/>
            <w:noWrap/>
            <w:vAlign w:val="bottom"/>
            <w:hideMark/>
          </w:tcPr>
          <w:p w14:paraId="7D2DA053" w14:textId="77777777" w:rsidR="00831E0F" w:rsidRPr="008F7381" w:rsidRDefault="00831E0F" w:rsidP="008F7381">
            <w:pPr>
              <w:pStyle w:val="Tabellen"/>
            </w:pPr>
            <w:r w:rsidRPr="008F7381">
              <w:t>(0.0044)</w:t>
            </w:r>
          </w:p>
        </w:tc>
        <w:tc>
          <w:tcPr>
            <w:tcW w:w="1157" w:type="dxa"/>
            <w:tcBorders>
              <w:top w:val="nil"/>
              <w:left w:val="nil"/>
              <w:bottom w:val="nil"/>
              <w:right w:val="nil"/>
            </w:tcBorders>
            <w:vAlign w:val="bottom"/>
          </w:tcPr>
          <w:p w14:paraId="5A6C80C5" w14:textId="77777777" w:rsidR="00831E0F" w:rsidRPr="008F7381" w:rsidRDefault="00831E0F" w:rsidP="008F7381">
            <w:pPr>
              <w:pStyle w:val="Tabellen"/>
            </w:pPr>
          </w:p>
        </w:tc>
        <w:tc>
          <w:tcPr>
            <w:tcW w:w="1158" w:type="dxa"/>
            <w:tcBorders>
              <w:top w:val="nil"/>
              <w:left w:val="nil"/>
              <w:bottom w:val="nil"/>
              <w:right w:val="nil"/>
            </w:tcBorders>
            <w:vAlign w:val="bottom"/>
          </w:tcPr>
          <w:p w14:paraId="0F94DFB5" w14:textId="77777777" w:rsidR="00831E0F" w:rsidRPr="008F7381" w:rsidRDefault="00831E0F" w:rsidP="008F7381">
            <w:pPr>
              <w:pStyle w:val="Tabellen"/>
            </w:pPr>
          </w:p>
        </w:tc>
      </w:tr>
      <w:tr w:rsidR="00831E0F" w:rsidRPr="008F7381" w14:paraId="54536053" w14:textId="77777777" w:rsidTr="0073237B">
        <w:trPr>
          <w:trHeight w:val="255"/>
        </w:trPr>
        <w:tc>
          <w:tcPr>
            <w:tcW w:w="2127" w:type="dxa"/>
            <w:tcBorders>
              <w:top w:val="nil"/>
              <w:left w:val="nil"/>
              <w:bottom w:val="nil"/>
              <w:right w:val="nil"/>
            </w:tcBorders>
            <w:shd w:val="clear" w:color="auto" w:fill="auto"/>
            <w:noWrap/>
            <w:vAlign w:val="bottom"/>
          </w:tcPr>
          <w:p w14:paraId="12341B40" w14:textId="63752FC3" w:rsidR="00831E0F" w:rsidRPr="008F7381" w:rsidRDefault="00831E0F" w:rsidP="008F7381">
            <w:pPr>
              <w:pStyle w:val="Tabellen"/>
              <w:rPr>
                <w:b/>
                <w:bCs/>
              </w:rPr>
            </w:pPr>
            <w:r w:rsidRPr="008F7381">
              <w:t xml:space="preserve">High </w:t>
            </w:r>
          </w:p>
        </w:tc>
        <w:tc>
          <w:tcPr>
            <w:tcW w:w="1157" w:type="dxa"/>
            <w:tcBorders>
              <w:top w:val="nil"/>
              <w:left w:val="nil"/>
              <w:bottom w:val="nil"/>
              <w:right w:val="nil"/>
            </w:tcBorders>
            <w:shd w:val="clear" w:color="auto" w:fill="auto"/>
            <w:noWrap/>
            <w:vAlign w:val="bottom"/>
          </w:tcPr>
          <w:p w14:paraId="74062C4E"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tcPr>
          <w:p w14:paraId="2BDEA62C" w14:textId="77777777" w:rsidR="00831E0F" w:rsidRPr="008F7381" w:rsidRDefault="00831E0F" w:rsidP="008F7381">
            <w:pPr>
              <w:pStyle w:val="Tabellen"/>
            </w:pPr>
          </w:p>
        </w:tc>
        <w:tc>
          <w:tcPr>
            <w:tcW w:w="1158" w:type="dxa"/>
            <w:tcBorders>
              <w:top w:val="nil"/>
              <w:left w:val="nil"/>
              <w:bottom w:val="nil"/>
              <w:right w:val="nil"/>
            </w:tcBorders>
            <w:shd w:val="clear" w:color="auto" w:fill="auto"/>
            <w:noWrap/>
            <w:vAlign w:val="bottom"/>
          </w:tcPr>
          <w:p w14:paraId="1799A6F3"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tcPr>
          <w:p w14:paraId="7CA67E42" w14:textId="77777777" w:rsidR="00831E0F" w:rsidRPr="008F7381" w:rsidRDefault="00831E0F" w:rsidP="008F7381">
            <w:pPr>
              <w:pStyle w:val="Tabellen"/>
            </w:pPr>
          </w:p>
        </w:tc>
        <w:tc>
          <w:tcPr>
            <w:tcW w:w="1157" w:type="dxa"/>
            <w:tcBorders>
              <w:top w:val="nil"/>
              <w:left w:val="nil"/>
              <w:bottom w:val="nil"/>
              <w:right w:val="nil"/>
            </w:tcBorders>
            <w:vAlign w:val="bottom"/>
          </w:tcPr>
          <w:p w14:paraId="1A469CD8" w14:textId="77777777" w:rsidR="00831E0F" w:rsidRPr="008F7381" w:rsidRDefault="00831E0F" w:rsidP="008F7381">
            <w:pPr>
              <w:pStyle w:val="Tabellen"/>
            </w:pPr>
            <w:r w:rsidRPr="008F7381">
              <w:t>-0.0079</w:t>
            </w:r>
          </w:p>
        </w:tc>
        <w:tc>
          <w:tcPr>
            <w:tcW w:w="1158" w:type="dxa"/>
            <w:tcBorders>
              <w:top w:val="nil"/>
              <w:left w:val="nil"/>
              <w:bottom w:val="nil"/>
              <w:right w:val="nil"/>
            </w:tcBorders>
            <w:vAlign w:val="bottom"/>
          </w:tcPr>
          <w:p w14:paraId="21FBCF7B" w14:textId="77777777" w:rsidR="00831E0F" w:rsidRPr="008F7381" w:rsidRDefault="00831E0F" w:rsidP="008F7381">
            <w:pPr>
              <w:pStyle w:val="Tabellen"/>
            </w:pPr>
            <w:r w:rsidRPr="008F7381">
              <w:t>-0.0084</w:t>
            </w:r>
          </w:p>
        </w:tc>
      </w:tr>
      <w:tr w:rsidR="00831E0F" w:rsidRPr="008F7381" w14:paraId="74E714F9" w14:textId="77777777" w:rsidTr="0073237B">
        <w:trPr>
          <w:trHeight w:val="255"/>
        </w:trPr>
        <w:tc>
          <w:tcPr>
            <w:tcW w:w="2127" w:type="dxa"/>
            <w:tcBorders>
              <w:top w:val="nil"/>
              <w:left w:val="nil"/>
              <w:bottom w:val="nil"/>
              <w:right w:val="nil"/>
            </w:tcBorders>
            <w:shd w:val="clear" w:color="auto" w:fill="auto"/>
            <w:noWrap/>
            <w:vAlign w:val="bottom"/>
          </w:tcPr>
          <w:p w14:paraId="1DA3244D" w14:textId="46EB35F2" w:rsidR="00831E0F" w:rsidRPr="008F7381" w:rsidRDefault="00A265C8" w:rsidP="008F7381">
            <w:pPr>
              <w:pStyle w:val="Tabellen"/>
            </w:pPr>
            <w:r w:rsidRPr="008F7381">
              <w:t>U</w:t>
            </w:r>
            <w:r w:rsidR="00030BCA" w:rsidRPr="008F7381">
              <w:t>nemployment</w:t>
            </w:r>
          </w:p>
        </w:tc>
        <w:tc>
          <w:tcPr>
            <w:tcW w:w="1157" w:type="dxa"/>
            <w:tcBorders>
              <w:top w:val="nil"/>
              <w:left w:val="nil"/>
              <w:bottom w:val="nil"/>
              <w:right w:val="nil"/>
            </w:tcBorders>
            <w:shd w:val="clear" w:color="auto" w:fill="auto"/>
            <w:noWrap/>
            <w:vAlign w:val="bottom"/>
          </w:tcPr>
          <w:p w14:paraId="16B450C7"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tcPr>
          <w:p w14:paraId="1E8B9B9E" w14:textId="77777777" w:rsidR="00831E0F" w:rsidRPr="008F7381" w:rsidRDefault="00831E0F" w:rsidP="008F7381">
            <w:pPr>
              <w:pStyle w:val="Tabellen"/>
            </w:pPr>
          </w:p>
        </w:tc>
        <w:tc>
          <w:tcPr>
            <w:tcW w:w="1158" w:type="dxa"/>
            <w:tcBorders>
              <w:top w:val="nil"/>
              <w:left w:val="nil"/>
              <w:bottom w:val="nil"/>
              <w:right w:val="nil"/>
            </w:tcBorders>
            <w:shd w:val="clear" w:color="auto" w:fill="auto"/>
            <w:noWrap/>
            <w:vAlign w:val="bottom"/>
          </w:tcPr>
          <w:p w14:paraId="6CDDAE26" w14:textId="77777777" w:rsidR="00831E0F" w:rsidRPr="008F7381" w:rsidRDefault="00831E0F" w:rsidP="008F7381">
            <w:pPr>
              <w:pStyle w:val="Tabellen"/>
            </w:pPr>
          </w:p>
        </w:tc>
        <w:tc>
          <w:tcPr>
            <w:tcW w:w="1157" w:type="dxa"/>
            <w:tcBorders>
              <w:top w:val="nil"/>
              <w:left w:val="nil"/>
              <w:bottom w:val="nil"/>
              <w:right w:val="nil"/>
            </w:tcBorders>
            <w:shd w:val="clear" w:color="auto" w:fill="auto"/>
            <w:noWrap/>
            <w:vAlign w:val="bottom"/>
          </w:tcPr>
          <w:p w14:paraId="0F6ED906" w14:textId="77777777" w:rsidR="00831E0F" w:rsidRPr="008F7381" w:rsidRDefault="00831E0F" w:rsidP="008F7381">
            <w:pPr>
              <w:pStyle w:val="Tabellen"/>
            </w:pPr>
          </w:p>
        </w:tc>
        <w:tc>
          <w:tcPr>
            <w:tcW w:w="1157" w:type="dxa"/>
            <w:tcBorders>
              <w:top w:val="nil"/>
              <w:left w:val="nil"/>
              <w:bottom w:val="nil"/>
              <w:right w:val="nil"/>
            </w:tcBorders>
            <w:vAlign w:val="bottom"/>
          </w:tcPr>
          <w:p w14:paraId="2A888057" w14:textId="77777777" w:rsidR="00831E0F" w:rsidRPr="008F7381" w:rsidRDefault="00831E0F" w:rsidP="008F7381">
            <w:pPr>
              <w:pStyle w:val="Tabellen"/>
            </w:pPr>
            <w:r w:rsidRPr="008F7381">
              <w:t>(0.0098)</w:t>
            </w:r>
          </w:p>
        </w:tc>
        <w:tc>
          <w:tcPr>
            <w:tcW w:w="1158" w:type="dxa"/>
            <w:tcBorders>
              <w:top w:val="nil"/>
              <w:left w:val="nil"/>
              <w:bottom w:val="nil"/>
              <w:right w:val="nil"/>
            </w:tcBorders>
            <w:vAlign w:val="bottom"/>
          </w:tcPr>
          <w:p w14:paraId="51B0562E" w14:textId="77777777" w:rsidR="00831E0F" w:rsidRPr="008F7381" w:rsidRDefault="00831E0F" w:rsidP="008F7381">
            <w:pPr>
              <w:pStyle w:val="Tabellen"/>
            </w:pPr>
            <w:r w:rsidRPr="008F7381">
              <w:t>(0.0105)</w:t>
            </w:r>
          </w:p>
        </w:tc>
      </w:tr>
      <w:tr w:rsidR="00FB692A" w:rsidRPr="008F7381" w14:paraId="6D4B2FAD" w14:textId="77777777" w:rsidTr="0073237B">
        <w:trPr>
          <w:trHeight w:val="255"/>
        </w:trPr>
        <w:tc>
          <w:tcPr>
            <w:tcW w:w="2127" w:type="dxa"/>
            <w:tcBorders>
              <w:top w:val="nil"/>
              <w:left w:val="nil"/>
              <w:bottom w:val="nil"/>
              <w:right w:val="nil"/>
            </w:tcBorders>
            <w:shd w:val="clear" w:color="auto" w:fill="auto"/>
            <w:noWrap/>
            <w:vAlign w:val="bottom"/>
            <w:hideMark/>
          </w:tcPr>
          <w:p w14:paraId="4766AF29" w14:textId="2FF7FE50" w:rsidR="00FB692A" w:rsidRPr="00030BCA" w:rsidRDefault="00FB692A" w:rsidP="008F7381">
            <w:pPr>
              <w:pStyle w:val="Tabellen"/>
              <w:rPr>
                <w:b/>
                <w:bCs/>
              </w:rPr>
            </w:pPr>
            <w:proofErr w:type="spellStart"/>
            <w:r w:rsidRPr="00030BCA">
              <w:rPr>
                <w:b/>
                <w:bCs/>
              </w:rPr>
              <w:t>DiD</w:t>
            </w:r>
            <w:proofErr w:type="spellEnd"/>
            <w:r w:rsidRPr="00030BCA">
              <w:rPr>
                <w:b/>
                <w:bCs/>
              </w:rPr>
              <w:t xml:space="preserve"> May 12/Jan 13 </w:t>
            </w:r>
          </w:p>
        </w:tc>
        <w:tc>
          <w:tcPr>
            <w:tcW w:w="1157" w:type="dxa"/>
            <w:tcBorders>
              <w:top w:val="nil"/>
              <w:left w:val="nil"/>
              <w:bottom w:val="nil"/>
              <w:right w:val="nil"/>
            </w:tcBorders>
            <w:shd w:val="clear" w:color="auto" w:fill="auto"/>
            <w:noWrap/>
            <w:vAlign w:val="bottom"/>
            <w:hideMark/>
          </w:tcPr>
          <w:p w14:paraId="495A8811" w14:textId="25F41C3D" w:rsidR="00FB692A" w:rsidRPr="00030BCA" w:rsidRDefault="00FB692A" w:rsidP="008F7381">
            <w:pPr>
              <w:pStyle w:val="Tabellen"/>
              <w:rPr>
                <w:b/>
                <w:bCs/>
              </w:rPr>
            </w:pPr>
            <w:r w:rsidRPr="00030BCA">
              <w:rPr>
                <w:b/>
                <w:bCs/>
              </w:rPr>
              <w:t>-0.0171*</w:t>
            </w:r>
          </w:p>
        </w:tc>
        <w:tc>
          <w:tcPr>
            <w:tcW w:w="1157" w:type="dxa"/>
            <w:tcBorders>
              <w:top w:val="nil"/>
              <w:left w:val="nil"/>
              <w:bottom w:val="nil"/>
              <w:right w:val="nil"/>
            </w:tcBorders>
            <w:shd w:val="clear" w:color="auto" w:fill="auto"/>
            <w:noWrap/>
            <w:vAlign w:val="bottom"/>
            <w:hideMark/>
          </w:tcPr>
          <w:p w14:paraId="3122DBA7" w14:textId="149CF98F" w:rsidR="00FB692A" w:rsidRPr="00030BCA" w:rsidRDefault="00FB692A" w:rsidP="008F7381">
            <w:pPr>
              <w:pStyle w:val="Tabellen"/>
              <w:rPr>
                <w:b/>
                <w:bCs/>
              </w:rPr>
            </w:pPr>
            <w:r w:rsidRPr="00030BCA">
              <w:rPr>
                <w:b/>
                <w:bCs/>
              </w:rPr>
              <w:t>-0.0167*</w:t>
            </w:r>
          </w:p>
        </w:tc>
        <w:tc>
          <w:tcPr>
            <w:tcW w:w="1158" w:type="dxa"/>
            <w:tcBorders>
              <w:top w:val="nil"/>
              <w:left w:val="nil"/>
              <w:bottom w:val="nil"/>
              <w:right w:val="nil"/>
            </w:tcBorders>
            <w:shd w:val="clear" w:color="auto" w:fill="auto"/>
            <w:noWrap/>
            <w:vAlign w:val="bottom"/>
            <w:hideMark/>
          </w:tcPr>
          <w:p w14:paraId="21516997" w14:textId="77777777" w:rsidR="00FB692A" w:rsidRPr="00030BCA" w:rsidRDefault="00FB692A" w:rsidP="008F7381">
            <w:pPr>
              <w:pStyle w:val="Tabellen"/>
              <w:rPr>
                <w:b/>
                <w:bCs/>
              </w:rPr>
            </w:pPr>
          </w:p>
        </w:tc>
        <w:tc>
          <w:tcPr>
            <w:tcW w:w="1157" w:type="dxa"/>
            <w:tcBorders>
              <w:top w:val="nil"/>
              <w:left w:val="nil"/>
              <w:bottom w:val="nil"/>
              <w:right w:val="nil"/>
            </w:tcBorders>
            <w:shd w:val="clear" w:color="auto" w:fill="auto"/>
            <w:noWrap/>
            <w:vAlign w:val="bottom"/>
            <w:hideMark/>
          </w:tcPr>
          <w:p w14:paraId="4B4C8A1D" w14:textId="77777777" w:rsidR="00FB692A" w:rsidRPr="00030BCA" w:rsidRDefault="00FB692A" w:rsidP="008F7381">
            <w:pPr>
              <w:pStyle w:val="Tabellen"/>
              <w:rPr>
                <w:b/>
                <w:bCs/>
              </w:rPr>
            </w:pPr>
          </w:p>
        </w:tc>
        <w:tc>
          <w:tcPr>
            <w:tcW w:w="1157" w:type="dxa"/>
            <w:tcBorders>
              <w:top w:val="nil"/>
              <w:left w:val="nil"/>
              <w:bottom w:val="nil"/>
              <w:right w:val="nil"/>
            </w:tcBorders>
            <w:vAlign w:val="bottom"/>
          </w:tcPr>
          <w:p w14:paraId="525B6695" w14:textId="77777777" w:rsidR="00FB692A" w:rsidRPr="00030BCA" w:rsidRDefault="00FB692A" w:rsidP="008F7381">
            <w:pPr>
              <w:pStyle w:val="Tabellen"/>
              <w:rPr>
                <w:b/>
                <w:bCs/>
              </w:rPr>
            </w:pPr>
          </w:p>
        </w:tc>
        <w:tc>
          <w:tcPr>
            <w:tcW w:w="1158" w:type="dxa"/>
            <w:tcBorders>
              <w:top w:val="nil"/>
              <w:left w:val="nil"/>
              <w:bottom w:val="nil"/>
              <w:right w:val="nil"/>
            </w:tcBorders>
            <w:vAlign w:val="bottom"/>
          </w:tcPr>
          <w:p w14:paraId="177B3920" w14:textId="77777777" w:rsidR="00FB692A" w:rsidRPr="00030BCA" w:rsidRDefault="00FB692A" w:rsidP="008F7381">
            <w:pPr>
              <w:pStyle w:val="Tabellen"/>
              <w:rPr>
                <w:b/>
                <w:bCs/>
              </w:rPr>
            </w:pPr>
          </w:p>
        </w:tc>
      </w:tr>
      <w:tr w:rsidR="00FB692A" w:rsidRPr="008F7381" w14:paraId="076885C5" w14:textId="77777777" w:rsidTr="0073237B">
        <w:trPr>
          <w:trHeight w:val="255"/>
        </w:trPr>
        <w:tc>
          <w:tcPr>
            <w:tcW w:w="2127" w:type="dxa"/>
            <w:tcBorders>
              <w:top w:val="nil"/>
              <w:left w:val="nil"/>
              <w:bottom w:val="nil"/>
              <w:right w:val="nil"/>
            </w:tcBorders>
            <w:shd w:val="clear" w:color="auto" w:fill="auto"/>
            <w:noWrap/>
            <w:vAlign w:val="bottom"/>
            <w:hideMark/>
          </w:tcPr>
          <w:p w14:paraId="787102BF" w14:textId="182C3C0B" w:rsidR="00FB692A" w:rsidRPr="00030BCA" w:rsidRDefault="00FD7CF8" w:rsidP="008F7381">
            <w:pPr>
              <w:pStyle w:val="Tabellen"/>
              <w:rPr>
                <w:b/>
                <w:bCs/>
              </w:rPr>
            </w:pPr>
            <w:r w:rsidRPr="00030BCA">
              <w:rPr>
                <w:b/>
                <w:bCs/>
              </w:rPr>
              <w:t>x low noise</w:t>
            </w:r>
          </w:p>
        </w:tc>
        <w:tc>
          <w:tcPr>
            <w:tcW w:w="1157" w:type="dxa"/>
            <w:tcBorders>
              <w:top w:val="nil"/>
              <w:left w:val="nil"/>
              <w:bottom w:val="nil"/>
              <w:right w:val="nil"/>
            </w:tcBorders>
            <w:shd w:val="clear" w:color="auto" w:fill="auto"/>
            <w:noWrap/>
            <w:vAlign w:val="bottom"/>
            <w:hideMark/>
          </w:tcPr>
          <w:p w14:paraId="22833FD1" w14:textId="1D22CA0C" w:rsidR="00FB692A" w:rsidRPr="00030BCA" w:rsidRDefault="00FB692A" w:rsidP="008F7381">
            <w:pPr>
              <w:pStyle w:val="Tabellen"/>
              <w:rPr>
                <w:b/>
                <w:bCs/>
              </w:rPr>
            </w:pPr>
            <w:r w:rsidRPr="00030BCA">
              <w:rPr>
                <w:b/>
                <w:bCs/>
              </w:rPr>
              <w:t>(0.0091)</w:t>
            </w:r>
          </w:p>
        </w:tc>
        <w:tc>
          <w:tcPr>
            <w:tcW w:w="1157" w:type="dxa"/>
            <w:tcBorders>
              <w:top w:val="nil"/>
              <w:left w:val="nil"/>
              <w:bottom w:val="nil"/>
              <w:right w:val="nil"/>
            </w:tcBorders>
            <w:shd w:val="clear" w:color="auto" w:fill="auto"/>
            <w:noWrap/>
            <w:vAlign w:val="bottom"/>
            <w:hideMark/>
          </w:tcPr>
          <w:p w14:paraId="2033F418" w14:textId="651EA782" w:rsidR="00FB692A" w:rsidRPr="00030BCA" w:rsidRDefault="00FB692A" w:rsidP="008F7381">
            <w:pPr>
              <w:pStyle w:val="Tabellen"/>
              <w:rPr>
                <w:b/>
                <w:bCs/>
              </w:rPr>
            </w:pPr>
            <w:r w:rsidRPr="00030BCA">
              <w:rPr>
                <w:b/>
                <w:bCs/>
              </w:rPr>
              <w:t>(0.0092)</w:t>
            </w:r>
          </w:p>
        </w:tc>
        <w:tc>
          <w:tcPr>
            <w:tcW w:w="1158" w:type="dxa"/>
            <w:tcBorders>
              <w:top w:val="nil"/>
              <w:left w:val="nil"/>
              <w:bottom w:val="nil"/>
              <w:right w:val="nil"/>
            </w:tcBorders>
            <w:shd w:val="clear" w:color="auto" w:fill="auto"/>
            <w:noWrap/>
            <w:vAlign w:val="bottom"/>
            <w:hideMark/>
          </w:tcPr>
          <w:p w14:paraId="0427F4EB" w14:textId="77777777" w:rsidR="00FB692A" w:rsidRPr="00030BCA" w:rsidRDefault="00FB692A" w:rsidP="008F7381">
            <w:pPr>
              <w:pStyle w:val="Tabellen"/>
              <w:rPr>
                <w:b/>
                <w:bCs/>
              </w:rPr>
            </w:pPr>
          </w:p>
        </w:tc>
        <w:tc>
          <w:tcPr>
            <w:tcW w:w="1157" w:type="dxa"/>
            <w:tcBorders>
              <w:top w:val="nil"/>
              <w:left w:val="nil"/>
              <w:bottom w:val="nil"/>
              <w:right w:val="nil"/>
            </w:tcBorders>
            <w:shd w:val="clear" w:color="auto" w:fill="auto"/>
            <w:noWrap/>
            <w:vAlign w:val="bottom"/>
            <w:hideMark/>
          </w:tcPr>
          <w:p w14:paraId="0BEB97B1" w14:textId="77777777" w:rsidR="00FB692A" w:rsidRPr="00030BCA" w:rsidRDefault="00FB692A" w:rsidP="008F7381">
            <w:pPr>
              <w:pStyle w:val="Tabellen"/>
              <w:rPr>
                <w:b/>
                <w:bCs/>
              </w:rPr>
            </w:pPr>
          </w:p>
        </w:tc>
        <w:tc>
          <w:tcPr>
            <w:tcW w:w="1157" w:type="dxa"/>
            <w:tcBorders>
              <w:top w:val="nil"/>
              <w:left w:val="nil"/>
              <w:bottom w:val="nil"/>
              <w:right w:val="nil"/>
            </w:tcBorders>
            <w:vAlign w:val="bottom"/>
          </w:tcPr>
          <w:p w14:paraId="68271D3E" w14:textId="77777777" w:rsidR="00FB692A" w:rsidRPr="00030BCA" w:rsidRDefault="00FB692A" w:rsidP="008F7381">
            <w:pPr>
              <w:pStyle w:val="Tabellen"/>
              <w:rPr>
                <w:b/>
                <w:bCs/>
              </w:rPr>
            </w:pPr>
          </w:p>
        </w:tc>
        <w:tc>
          <w:tcPr>
            <w:tcW w:w="1158" w:type="dxa"/>
            <w:tcBorders>
              <w:top w:val="nil"/>
              <w:left w:val="nil"/>
              <w:bottom w:val="nil"/>
              <w:right w:val="nil"/>
            </w:tcBorders>
            <w:vAlign w:val="bottom"/>
          </w:tcPr>
          <w:p w14:paraId="3F99B95A" w14:textId="77777777" w:rsidR="00FB692A" w:rsidRPr="00030BCA" w:rsidRDefault="00FB692A" w:rsidP="008F7381">
            <w:pPr>
              <w:pStyle w:val="Tabellen"/>
              <w:rPr>
                <w:b/>
                <w:bCs/>
              </w:rPr>
            </w:pPr>
          </w:p>
        </w:tc>
      </w:tr>
      <w:tr w:rsidR="00A8521E" w:rsidRPr="008F7381" w14:paraId="70AED5AC" w14:textId="77777777" w:rsidTr="0073237B">
        <w:trPr>
          <w:trHeight w:val="255"/>
        </w:trPr>
        <w:tc>
          <w:tcPr>
            <w:tcW w:w="2127" w:type="dxa"/>
            <w:tcBorders>
              <w:top w:val="nil"/>
              <w:left w:val="nil"/>
              <w:bottom w:val="nil"/>
              <w:right w:val="nil"/>
            </w:tcBorders>
            <w:shd w:val="clear" w:color="auto" w:fill="auto"/>
            <w:noWrap/>
            <w:hideMark/>
          </w:tcPr>
          <w:p w14:paraId="24327461" w14:textId="2BCC3D7F" w:rsidR="00A8521E" w:rsidRPr="00030BCA" w:rsidRDefault="00A8521E" w:rsidP="008F7381">
            <w:pPr>
              <w:pStyle w:val="Tabellen"/>
              <w:rPr>
                <w:b/>
                <w:bCs/>
              </w:rPr>
            </w:pPr>
            <w:proofErr w:type="spellStart"/>
            <w:r w:rsidRPr="00030BCA">
              <w:rPr>
                <w:b/>
                <w:bCs/>
              </w:rPr>
              <w:t>DiD</w:t>
            </w:r>
            <w:proofErr w:type="spellEnd"/>
            <w:r w:rsidRPr="00030BCA">
              <w:rPr>
                <w:b/>
                <w:bCs/>
              </w:rPr>
              <w:t xml:space="preserve"> May 12/Jan 13 </w:t>
            </w:r>
          </w:p>
        </w:tc>
        <w:tc>
          <w:tcPr>
            <w:tcW w:w="1157" w:type="dxa"/>
            <w:tcBorders>
              <w:top w:val="nil"/>
              <w:left w:val="nil"/>
              <w:bottom w:val="nil"/>
              <w:right w:val="nil"/>
            </w:tcBorders>
            <w:shd w:val="clear" w:color="auto" w:fill="auto"/>
            <w:noWrap/>
            <w:vAlign w:val="bottom"/>
            <w:hideMark/>
          </w:tcPr>
          <w:p w14:paraId="3EA775D8" w14:textId="77777777" w:rsidR="00A8521E" w:rsidRPr="00030BCA" w:rsidRDefault="00A8521E" w:rsidP="008F7381">
            <w:pPr>
              <w:pStyle w:val="Tabellen"/>
              <w:rPr>
                <w:b/>
                <w:bCs/>
              </w:rPr>
            </w:pPr>
          </w:p>
        </w:tc>
        <w:tc>
          <w:tcPr>
            <w:tcW w:w="1157" w:type="dxa"/>
            <w:tcBorders>
              <w:top w:val="nil"/>
              <w:left w:val="nil"/>
              <w:bottom w:val="nil"/>
              <w:right w:val="nil"/>
            </w:tcBorders>
            <w:shd w:val="clear" w:color="auto" w:fill="auto"/>
            <w:noWrap/>
            <w:vAlign w:val="bottom"/>
            <w:hideMark/>
          </w:tcPr>
          <w:p w14:paraId="3960B9AF" w14:textId="77777777" w:rsidR="00A8521E" w:rsidRPr="00030BCA" w:rsidRDefault="00A8521E" w:rsidP="008F7381">
            <w:pPr>
              <w:pStyle w:val="Tabellen"/>
              <w:rPr>
                <w:b/>
                <w:bCs/>
              </w:rPr>
            </w:pPr>
          </w:p>
        </w:tc>
        <w:tc>
          <w:tcPr>
            <w:tcW w:w="1158" w:type="dxa"/>
            <w:tcBorders>
              <w:top w:val="nil"/>
              <w:left w:val="nil"/>
              <w:bottom w:val="nil"/>
              <w:right w:val="nil"/>
            </w:tcBorders>
            <w:shd w:val="clear" w:color="auto" w:fill="auto"/>
            <w:noWrap/>
            <w:vAlign w:val="bottom"/>
            <w:hideMark/>
          </w:tcPr>
          <w:p w14:paraId="4EC03CB9" w14:textId="3B5BDC61" w:rsidR="00A8521E" w:rsidRPr="00030BCA" w:rsidRDefault="00A8521E" w:rsidP="008F7381">
            <w:pPr>
              <w:pStyle w:val="Tabellen"/>
              <w:rPr>
                <w:b/>
                <w:bCs/>
              </w:rPr>
            </w:pPr>
            <w:r w:rsidRPr="00030BCA">
              <w:rPr>
                <w:b/>
                <w:bCs/>
              </w:rPr>
              <w:t>0.0498***</w:t>
            </w:r>
          </w:p>
        </w:tc>
        <w:tc>
          <w:tcPr>
            <w:tcW w:w="1157" w:type="dxa"/>
            <w:tcBorders>
              <w:top w:val="nil"/>
              <w:left w:val="nil"/>
              <w:bottom w:val="nil"/>
              <w:right w:val="nil"/>
            </w:tcBorders>
            <w:shd w:val="clear" w:color="auto" w:fill="auto"/>
            <w:noWrap/>
            <w:vAlign w:val="bottom"/>
            <w:hideMark/>
          </w:tcPr>
          <w:p w14:paraId="3FE6705B" w14:textId="7C7327D7" w:rsidR="00A8521E" w:rsidRPr="00030BCA" w:rsidRDefault="00A8521E" w:rsidP="008F7381">
            <w:pPr>
              <w:pStyle w:val="Tabellen"/>
              <w:rPr>
                <w:b/>
                <w:bCs/>
              </w:rPr>
            </w:pPr>
            <w:r w:rsidRPr="00030BCA">
              <w:rPr>
                <w:b/>
                <w:bCs/>
              </w:rPr>
              <w:t>0.0485***</w:t>
            </w:r>
          </w:p>
        </w:tc>
        <w:tc>
          <w:tcPr>
            <w:tcW w:w="1157" w:type="dxa"/>
            <w:tcBorders>
              <w:top w:val="nil"/>
              <w:left w:val="nil"/>
              <w:bottom w:val="nil"/>
              <w:right w:val="nil"/>
            </w:tcBorders>
            <w:vAlign w:val="bottom"/>
          </w:tcPr>
          <w:p w14:paraId="06712329" w14:textId="77777777" w:rsidR="00A8521E" w:rsidRPr="00030BCA" w:rsidRDefault="00A8521E" w:rsidP="008F7381">
            <w:pPr>
              <w:pStyle w:val="Tabellen"/>
              <w:rPr>
                <w:b/>
                <w:bCs/>
              </w:rPr>
            </w:pPr>
          </w:p>
        </w:tc>
        <w:tc>
          <w:tcPr>
            <w:tcW w:w="1158" w:type="dxa"/>
            <w:tcBorders>
              <w:top w:val="nil"/>
              <w:left w:val="nil"/>
              <w:bottom w:val="nil"/>
              <w:right w:val="nil"/>
            </w:tcBorders>
            <w:vAlign w:val="bottom"/>
          </w:tcPr>
          <w:p w14:paraId="3D5E960A" w14:textId="77777777" w:rsidR="00A8521E" w:rsidRPr="00030BCA" w:rsidRDefault="00A8521E" w:rsidP="008F7381">
            <w:pPr>
              <w:pStyle w:val="Tabellen"/>
              <w:rPr>
                <w:b/>
                <w:bCs/>
              </w:rPr>
            </w:pPr>
          </w:p>
        </w:tc>
      </w:tr>
      <w:tr w:rsidR="00A8521E" w:rsidRPr="008F7381" w14:paraId="57B99797" w14:textId="77777777" w:rsidTr="0073237B">
        <w:trPr>
          <w:trHeight w:val="255"/>
        </w:trPr>
        <w:tc>
          <w:tcPr>
            <w:tcW w:w="2127" w:type="dxa"/>
            <w:tcBorders>
              <w:top w:val="nil"/>
              <w:left w:val="nil"/>
              <w:bottom w:val="nil"/>
              <w:right w:val="nil"/>
            </w:tcBorders>
            <w:shd w:val="clear" w:color="auto" w:fill="auto"/>
            <w:noWrap/>
            <w:hideMark/>
          </w:tcPr>
          <w:p w14:paraId="7E4811BB" w14:textId="3C5CF219" w:rsidR="00A8521E" w:rsidRPr="00030BCA" w:rsidRDefault="00A8521E" w:rsidP="008F7381">
            <w:pPr>
              <w:pStyle w:val="Tabellen"/>
              <w:rPr>
                <w:b/>
                <w:bCs/>
              </w:rPr>
            </w:pPr>
            <w:r w:rsidRPr="00030BCA">
              <w:rPr>
                <w:b/>
                <w:bCs/>
              </w:rPr>
              <w:t>x small apartments</w:t>
            </w:r>
          </w:p>
        </w:tc>
        <w:tc>
          <w:tcPr>
            <w:tcW w:w="1157" w:type="dxa"/>
            <w:tcBorders>
              <w:top w:val="nil"/>
              <w:left w:val="nil"/>
              <w:bottom w:val="nil"/>
              <w:right w:val="nil"/>
            </w:tcBorders>
            <w:shd w:val="clear" w:color="auto" w:fill="auto"/>
            <w:noWrap/>
            <w:vAlign w:val="bottom"/>
            <w:hideMark/>
          </w:tcPr>
          <w:p w14:paraId="2DDD22A7" w14:textId="77777777" w:rsidR="00A8521E" w:rsidRPr="00030BCA" w:rsidRDefault="00A8521E" w:rsidP="008F7381">
            <w:pPr>
              <w:pStyle w:val="Tabellen"/>
              <w:rPr>
                <w:b/>
                <w:bCs/>
              </w:rPr>
            </w:pPr>
          </w:p>
        </w:tc>
        <w:tc>
          <w:tcPr>
            <w:tcW w:w="1157" w:type="dxa"/>
            <w:tcBorders>
              <w:top w:val="nil"/>
              <w:left w:val="nil"/>
              <w:bottom w:val="nil"/>
              <w:right w:val="nil"/>
            </w:tcBorders>
            <w:shd w:val="clear" w:color="auto" w:fill="auto"/>
            <w:noWrap/>
            <w:vAlign w:val="bottom"/>
            <w:hideMark/>
          </w:tcPr>
          <w:p w14:paraId="178733EB" w14:textId="77777777" w:rsidR="00A8521E" w:rsidRPr="00030BCA" w:rsidRDefault="00A8521E" w:rsidP="008F7381">
            <w:pPr>
              <w:pStyle w:val="Tabellen"/>
              <w:rPr>
                <w:b/>
                <w:bCs/>
              </w:rPr>
            </w:pPr>
          </w:p>
        </w:tc>
        <w:tc>
          <w:tcPr>
            <w:tcW w:w="1158" w:type="dxa"/>
            <w:tcBorders>
              <w:top w:val="nil"/>
              <w:left w:val="nil"/>
              <w:bottom w:val="nil"/>
              <w:right w:val="nil"/>
            </w:tcBorders>
            <w:shd w:val="clear" w:color="auto" w:fill="auto"/>
            <w:noWrap/>
            <w:vAlign w:val="bottom"/>
            <w:hideMark/>
          </w:tcPr>
          <w:p w14:paraId="38DF6A48" w14:textId="12E7BEF8" w:rsidR="00A8521E" w:rsidRPr="00030BCA" w:rsidRDefault="00A8521E" w:rsidP="008F7381">
            <w:pPr>
              <w:pStyle w:val="Tabellen"/>
              <w:rPr>
                <w:b/>
                <w:bCs/>
              </w:rPr>
            </w:pPr>
            <w:r w:rsidRPr="00030BCA">
              <w:rPr>
                <w:b/>
                <w:bCs/>
              </w:rPr>
              <w:t>(0.0079)</w:t>
            </w:r>
          </w:p>
        </w:tc>
        <w:tc>
          <w:tcPr>
            <w:tcW w:w="1157" w:type="dxa"/>
            <w:tcBorders>
              <w:top w:val="nil"/>
              <w:left w:val="nil"/>
              <w:bottom w:val="nil"/>
              <w:right w:val="nil"/>
            </w:tcBorders>
            <w:shd w:val="clear" w:color="auto" w:fill="auto"/>
            <w:noWrap/>
            <w:vAlign w:val="bottom"/>
            <w:hideMark/>
          </w:tcPr>
          <w:p w14:paraId="6DFD1090" w14:textId="68CC5F09" w:rsidR="00A8521E" w:rsidRPr="00030BCA" w:rsidRDefault="00A8521E" w:rsidP="008F7381">
            <w:pPr>
              <w:pStyle w:val="Tabellen"/>
              <w:rPr>
                <w:b/>
                <w:bCs/>
              </w:rPr>
            </w:pPr>
            <w:r w:rsidRPr="00030BCA">
              <w:rPr>
                <w:b/>
                <w:bCs/>
              </w:rPr>
              <w:t>(0.0081)</w:t>
            </w:r>
          </w:p>
        </w:tc>
        <w:tc>
          <w:tcPr>
            <w:tcW w:w="1157" w:type="dxa"/>
            <w:tcBorders>
              <w:top w:val="nil"/>
              <w:left w:val="nil"/>
              <w:bottom w:val="nil"/>
              <w:right w:val="nil"/>
            </w:tcBorders>
            <w:vAlign w:val="bottom"/>
          </w:tcPr>
          <w:p w14:paraId="20715E4C" w14:textId="77777777" w:rsidR="00A8521E" w:rsidRPr="00030BCA" w:rsidRDefault="00A8521E" w:rsidP="008F7381">
            <w:pPr>
              <w:pStyle w:val="Tabellen"/>
              <w:rPr>
                <w:b/>
                <w:bCs/>
              </w:rPr>
            </w:pPr>
          </w:p>
        </w:tc>
        <w:tc>
          <w:tcPr>
            <w:tcW w:w="1158" w:type="dxa"/>
            <w:tcBorders>
              <w:top w:val="nil"/>
              <w:left w:val="nil"/>
              <w:bottom w:val="nil"/>
              <w:right w:val="nil"/>
            </w:tcBorders>
            <w:vAlign w:val="bottom"/>
          </w:tcPr>
          <w:p w14:paraId="383B585C" w14:textId="77777777" w:rsidR="00A8521E" w:rsidRPr="00030BCA" w:rsidRDefault="00A8521E" w:rsidP="008F7381">
            <w:pPr>
              <w:pStyle w:val="Tabellen"/>
              <w:rPr>
                <w:b/>
                <w:bCs/>
              </w:rPr>
            </w:pPr>
          </w:p>
        </w:tc>
      </w:tr>
      <w:tr w:rsidR="00A8521E" w:rsidRPr="008F7381" w14:paraId="0375DA71" w14:textId="77777777" w:rsidTr="0073237B">
        <w:trPr>
          <w:trHeight w:val="255"/>
        </w:trPr>
        <w:tc>
          <w:tcPr>
            <w:tcW w:w="2127" w:type="dxa"/>
            <w:tcBorders>
              <w:top w:val="nil"/>
              <w:left w:val="nil"/>
              <w:bottom w:val="nil"/>
              <w:right w:val="nil"/>
            </w:tcBorders>
            <w:shd w:val="clear" w:color="auto" w:fill="auto"/>
            <w:noWrap/>
          </w:tcPr>
          <w:p w14:paraId="02F508C3" w14:textId="4E0D807C" w:rsidR="00A8521E" w:rsidRPr="00030BCA" w:rsidRDefault="00A8521E" w:rsidP="008F7381">
            <w:pPr>
              <w:pStyle w:val="Tabellen"/>
              <w:rPr>
                <w:b/>
                <w:bCs/>
              </w:rPr>
            </w:pPr>
            <w:proofErr w:type="spellStart"/>
            <w:r w:rsidRPr="00030BCA">
              <w:rPr>
                <w:b/>
                <w:bCs/>
              </w:rPr>
              <w:t>DiD</w:t>
            </w:r>
            <w:proofErr w:type="spellEnd"/>
            <w:r w:rsidRPr="00030BCA">
              <w:rPr>
                <w:b/>
                <w:bCs/>
              </w:rPr>
              <w:t xml:space="preserve"> May 12/Jan 13 </w:t>
            </w:r>
          </w:p>
        </w:tc>
        <w:tc>
          <w:tcPr>
            <w:tcW w:w="1157" w:type="dxa"/>
            <w:tcBorders>
              <w:top w:val="nil"/>
              <w:left w:val="nil"/>
              <w:bottom w:val="nil"/>
              <w:right w:val="nil"/>
            </w:tcBorders>
            <w:shd w:val="clear" w:color="auto" w:fill="auto"/>
            <w:noWrap/>
            <w:vAlign w:val="bottom"/>
          </w:tcPr>
          <w:p w14:paraId="0D5DD452" w14:textId="77777777" w:rsidR="00A8521E" w:rsidRPr="00030BCA" w:rsidRDefault="00A8521E" w:rsidP="008F7381">
            <w:pPr>
              <w:pStyle w:val="Tabellen"/>
              <w:rPr>
                <w:b/>
                <w:bCs/>
              </w:rPr>
            </w:pPr>
          </w:p>
        </w:tc>
        <w:tc>
          <w:tcPr>
            <w:tcW w:w="1157" w:type="dxa"/>
            <w:tcBorders>
              <w:top w:val="nil"/>
              <w:left w:val="nil"/>
              <w:bottom w:val="nil"/>
              <w:right w:val="nil"/>
            </w:tcBorders>
            <w:shd w:val="clear" w:color="auto" w:fill="auto"/>
            <w:noWrap/>
            <w:vAlign w:val="bottom"/>
          </w:tcPr>
          <w:p w14:paraId="63A6F919" w14:textId="77777777" w:rsidR="00A8521E" w:rsidRPr="00030BCA" w:rsidRDefault="00A8521E" w:rsidP="008F7381">
            <w:pPr>
              <w:pStyle w:val="Tabellen"/>
              <w:rPr>
                <w:b/>
                <w:bCs/>
              </w:rPr>
            </w:pPr>
          </w:p>
        </w:tc>
        <w:tc>
          <w:tcPr>
            <w:tcW w:w="1158" w:type="dxa"/>
            <w:tcBorders>
              <w:top w:val="nil"/>
              <w:left w:val="nil"/>
              <w:bottom w:val="nil"/>
              <w:right w:val="nil"/>
            </w:tcBorders>
            <w:shd w:val="clear" w:color="auto" w:fill="auto"/>
            <w:noWrap/>
            <w:vAlign w:val="bottom"/>
          </w:tcPr>
          <w:p w14:paraId="17AF247A" w14:textId="77777777" w:rsidR="00A8521E" w:rsidRPr="00030BCA" w:rsidRDefault="00A8521E" w:rsidP="008F7381">
            <w:pPr>
              <w:pStyle w:val="Tabellen"/>
              <w:rPr>
                <w:b/>
                <w:bCs/>
              </w:rPr>
            </w:pPr>
          </w:p>
        </w:tc>
        <w:tc>
          <w:tcPr>
            <w:tcW w:w="1157" w:type="dxa"/>
            <w:tcBorders>
              <w:top w:val="nil"/>
              <w:left w:val="nil"/>
              <w:bottom w:val="nil"/>
              <w:right w:val="nil"/>
            </w:tcBorders>
            <w:shd w:val="clear" w:color="auto" w:fill="auto"/>
            <w:noWrap/>
            <w:vAlign w:val="bottom"/>
          </w:tcPr>
          <w:p w14:paraId="3517217B" w14:textId="77777777" w:rsidR="00A8521E" w:rsidRPr="00030BCA" w:rsidRDefault="00A8521E" w:rsidP="008F7381">
            <w:pPr>
              <w:pStyle w:val="Tabellen"/>
              <w:rPr>
                <w:b/>
                <w:bCs/>
              </w:rPr>
            </w:pPr>
          </w:p>
        </w:tc>
        <w:tc>
          <w:tcPr>
            <w:tcW w:w="1157" w:type="dxa"/>
            <w:tcBorders>
              <w:top w:val="nil"/>
              <w:left w:val="nil"/>
              <w:bottom w:val="nil"/>
              <w:right w:val="nil"/>
            </w:tcBorders>
            <w:vAlign w:val="bottom"/>
          </w:tcPr>
          <w:p w14:paraId="536C3842" w14:textId="03BA08A3" w:rsidR="00A8521E" w:rsidRPr="00030BCA" w:rsidRDefault="00A8521E" w:rsidP="008F7381">
            <w:pPr>
              <w:pStyle w:val="Tabellen"/>
              <w:rPr>
                <w:b/>
                <w:bCs/>
              </w:rPr>
            </w:pPr>
            <w:r w:rsidRPr="00030BCA">
              <w:rPr>
                <w:b/>
                <w:bCs/>
              </w:rPr>
              <w:t>-0.0262*</w:t>
            </w:r>
          </w:p>
        </w:tc>
        <w:tc>
          <w:tcPr>
            <w:tcW w:w="1158" w:type="dxa"/>
            <w:tcBorders>
              <w:top w:val="nil"/>
              <w:left w:val="nil"/>
              <w:bottom w:val="nil"/>
              <w:right w:val="nil"/>
            </w:tcBorders>
            <w:vAlign w:val="bottom"/>
          </w:tcPr>
          <w:p w14:paraId="79B72E3D" w14:textId="4B7AF0D3" w:rsidR="00A8521E" w:rsidRPr="00030BCA" w:rsidRDefault="00A8521E" w:rsidP="008F7381">
            <w:pPr>
              <w:pStyle w:val="Tabellen"/>
              <w:rPr>
                <w:b/>
                <w:bCs/>
              </w:rPr>
            </w:pPr>
            <w:r w:rsidRPr="00030BCA">
              <w:rPr>
                <w:b/>
                <w:bCs/>
              </w:rPr>
              <w:t>-0.0238</w:t>
            </w:r>
          </w:p>
        </w:tc>
      </w:tr>
      <w:tr w:rsidR="00A8521E" w:rsidRPr="008F7381" w14:paraId="511F3673" w14:textId="77777777" w:rsidTr="0073237B">
        <w:trPr>
          <w:trHeight w:val="255"/>
        </w:trPr>
        <w:tc>
          <w:tcPr>
            <w:tcW w:w="2127" w:type="dxa"/>
            <w:tcBorders>
              <w:top w:val="nil"/>
              <w:left w:val="nil"/>
              <w:bottom w:val="nil"/>
              <w:right w:val="nil"/>
            </w:tcBorders>
            <w:shd w:val="clear" w:color="auto" w:fill="auto"/>
            <w:noWrap/>
          </w:tcPr>
          <w:p w14:paraId="5B49D354" w14:textId="376A9E5F" w:rsidR="00A8521E" w:rsidRPr="00030BCA" w:rsidRDefault="00A8521E" w:rsidP="008F7381">
            <w:pPr>
              <w:pStyle w:val="Tabellen"/>
              <w:rPr>
                <w:b/>
                <w:bCs/>
              </w:rPr>
            </w:pPr>
            <w:r w:rsidRPr="00030BCA">
              <w:rPr>
                <w:b/>
                <w:bCs/>
              </w:rPr>
              <w:t>x low unemployment</w:t>
            </w:r>
          </w:p>
        </w:tc>
        <w:tc>
          <w:tcPr>
            <w:tcW w:w="1157" w:type="dxa"/>
            <w:tcBorders>
              <w:top w:val="nil"/>
              <w:left w:val="nil"/>
              <w:bottom w:val="nil"/>
              <w:right w:val="nil"/>
            </w:tcBorders>
            <w:shd w:val="clear" w:color="auto" w:fill="auto"/>
            <w:noWrap/>
            <w:vAlign w:val="bottom"/>
          </w:tcPr>
          <w:p w14:paraId="3A3D12C9" w14:textId="77777777" w:rsidR="00A8521E" w:rsidRPr="00030BCA" w:rsidRDefault="00A8521E" w:rsidP="008F7381">
            <w:pPr>
              <w:pStyle w:val="Tabellen"/>
              <w:rPr>
                <w:b/>
                <w:bCs/>
              </w:rPr>
            </w:pPr>
          </w:p>
        </w:tc>
        <w:tc>
          <w:tcPr>
            <w:tcW w:w="1157" w:type="dxa"/>
            <w:tcBorders>
              <w:top w:val="nil"/>
              <w:left w:val="nil"/>
              <w:bottom w:val="nil"/>
              <w:right w:val="nil"/>
            </w:tcBorders>
            <w:shd w:val="clear" w:color="auto" w:fill="auto"/>
            <w:noWrap/>
            <w:vAlign w:val="bottom"/>
          </w:tcPr>
          <w:p w14:paraId="5406779E" w14:textId="77777777" w:rsidR="00A8521E" w:rsidRPr="00030BCA" w:rsidRDefault="00A8521E" w:rsidP="008F7381">
            <w:pPr>
              <w:pStyle w:val="Tabellen"/>
              <w:rPr>
                <w:b/>
                <w:bCs/>
              </w:rPr>
            </w:pPr>
          </w:p>
        </w:tc>
        <w:tc>
          <w:tcPr>
            <w:tcW w:w="1158" w:type="dxa"/>
            <w:tcBorders>
              <w:top w:val="nil"/>
              <w:left w:val="nil"/>
              <w:bottom w:val="nil"/>
              <w:right w:val="nil"/>
            </w:tcBorders>
            <w:shd w:val="clear" w:color="auto" w:fill="auto"/>
            <w:noWrap/>
            <w:vAlign w:val="bottom"/>
          </w:tcPr>
          <w:p w14:paraId="1727D6FF" w14:textId="77777777" w:rsidR="00A8521E" w:rsidRPr="00030BCA" w:rsidRDefault="00A8521E" w:rsidP="008F7381">
            <w:pPr>
              <w:pStyle w:val="Tabellen"/>
              <w:rPr>
                <w:b/>
                <w:bCs/>
              </w:rPr>
            </w:pPr>
          </w:p>
        </w:tc>
        <w:tc>
          <w:tcPr>
            <w:tcW w:w="1157" w:type="dxa"/>
            <w:tcBorders>
              <w:top w:val="nil"/>
              <w:left w:val="nil"/>
              <w:bottom w:val="nil"/>
              <w:right w:val="nil"/>
            </w:tcBorders>
            <w:shd w:val="clear" w:color="auto" w:fill="auto"/>
            <w:noWrap/>
            <w:vAlign w:val="bottom"/>
          </w:tcPr>
          <w:p w14:paraId="6E6FAC02" w14:textId="77777777" w:rsidR="00A8521E" w:rsidRPr="00030BCA" w:rsidRDefault="00A8521E" w:rsidP="008F7381">
            <w:pPr>
              <w:pStyle w:val="Tabellen"/>
              <w:rPr>
                <w:b/>
                <w:bCs/>
              </w:rPr>
            </w:pPr>
          </w:p>
        </w:tc>
        <w:tc>
          <w:tcPr>
            <w:tcW w:w="1157" w:type="dxa"/>
            <w:tcBorders>
              <w:top w:val="nil"/>
              <w:left w:val="nil"/>
              <w:bottom w:val="nil"/>
              <w:right w:val="nil"/>
            </w:tcBorders>
            <w:vAlign w:val="bottom"/>
          </w:tcPr>
          <w:p w14:paraId="4D26AB7B" w14:textId="3992867F" w:rsidR="00A8521E" w:rsidRPr="00030BCA" w:rsidRDefault="00A8521E" w:rsidP="008F7381">
            <w:pPr>
              <w:pStyle w:val="Tabellen"/>
              <w:rPr>
                <w:b/>
                <w:bCs/>
              </w:rPr>
            </w:pPr>
            <w:r w:rsidRPr="00030BCA">
              <w:rPr>
                <w:b/>
                <w:bCs/>
              </w:rPr>
              <w:t>(0.0154)</w:t>
            </w:r>
          </w:p>
        </w:tc>
        <w:tc>
          <w:tcPr>
            <w:tcW w:w="1158" w:type="dxa"/>
            <w:tcBorders>
              <w:top w:val="nil"/>
              <w:left w:val="nil"/>
              <w:bottom w:val="nil"/>
              <w:right w:val="nil"/>
            </w:tcBorders>
            <w:vAlign w:val="bottom"/>
          </w:tcPr>
          <w:p w14:paraId="5F8D771B" w14:textId="4675A352" w:rsidR="00A8521E" w:rsidRPr="00030BCA" w:rsidRDefault="00A8521E" w:rsidP="008F7381">
            <w:pPr>
              <w:pStyle w:val="Tabellen"/>
              <w:rPr>
                <w:b/>
                <w:bCs/>
              </w:rPr>
            </w:pPr>
            <w:r w:rsidRPr="00030BCA">
              <w:rPr>
                <w:b/>
                <w:bCs/>
              </w:rPr>
              <w:t>(0.0154)</w:t>
            </w:r>
          </w:p>
        </w:tc>
      </w:tr>
      <w:tr w:rsidR="00A8521E" w:rsidRPr="008F7381" w14:paraId="47AA2B26" w14:textId="77777777" w:rsidTr="0073237B">
        <w:trPr>
          <w:trHeight w:val="255"/>
        </w:trPr>
        <w:tc>
          <w:tcPr>
            <w:tcW w:w="2127" w:type="dxa"/>
            <w:tcBorders>
              <w:top w:val="nil"/>
              <w:left w:val="nil"/>
              <w:bottom w:val="nil"/>
              <w:right w:val="nil"/>
            </w:tcBorders>
            <w:shd w:val="clear" w:color="auto" w:fill="auto"/>
            <w:noWrap/>
            <w:vAlign w:val="bottom"/>
            <w:hideMark/>
          </w:tcPr>
          <w:p w14:paraId="7F3681AD" w14:textId="58D2D9FF" w:rsidR="00A8521E" w:rsidRPr="008F7381" w:rsidRDefault="00A8521E" w:rsidP="008F7381">
            <w:pPr>
              <w:pStyle w:val="Tabellen"/>
            </w:pPr>
            <w:r w:rsidRPr="008F7381">
              <w:t>Additional controls</w:t>
            </w:r>
          </w:p>
        </w:tc>
        <w:tc>
          <w:tcPr>
            <w:tcW w:w="1157" w:type="dxa"/>
            <w:tcBorders>
              <w:top w:val="nil"/>
              <w:left w:val="nil"/>
              <w:bottom w:val="nil"/>
              <w:right w:val="nil"/>
            </w:tcBorders>
            <w:shd w:val="clear" w:color="auto" w:fill="auto"/>
            <w:noWrap/>
            <w:vAlign w:val="bottom"/>
            <w:hideMark/>
          </w:tcPr>
          <w:p w14:paraId="6919D583" w14:textId="152BE2BC" w:rsidR="00A8521E" w:rsidRPr="008F7381" w:rsidRDefault="002A3BF5" w:rsidP="008F7381">
            <w:pPr>
              <w:pStyle w:val="Tabellen"/>
            </w:pPr>
            <w:r w:rsidRPr="008F7381">
              <w:t>X</w:t>
            </w:r>
          </w:p>
        </w:tc>
        <w:tc>
          <w:tcPr>
            <w:tcW w:w="1157" w:type="dxa"/>
            <w:tcBorders>
              <w:top w:val="nil"/>
              <w:left w:val="nil"/>
              <w:bottom w:val="nil"/>
              <w:right w:val="nil"/>
            </w:tcBorders>
            <w:shd w:val="clear" w:color="auto" w:fill="auto"/>
            <w:noWrap/>
            <w:vAlign w:val="bottom"/>
            <w:hideMark/>
          </w:tcPr>
          <w:p w14:paraId="1F20F29C" w14:textId="6CB42A50" w:rsidR="00A8521E" w:rsidRPr="008F7381" w:rsidRDefault="000C399E" w:rsidP="008F7381">
            <w:pPr>
              <w:pStyle w:val="Tabellen"/>
            </w:pPr>
            <w:r w:rsidRPr="008F7381">
              <w:t>X</w:t>
            </w:r>
          </w:p>
        </w:tc>
        <w:tc>
          <w:tcPr>
            <w:tcW w:w="1158" w:type="dxa"/>
            <w:tcBorders>
              <w:top w:val="nil"/>
              <w:left w:val="nil"/>
              <w:bottom w:val="nil"/>
              <w:right w:val="nil"/>
            </w:tcBorders>
            <w:shd w:val="clear" w:color="auto" w:fill="auto"/>
            <w:noWrap/>
            <w:vAlign w:val="bottom"/>
            <w:hideMark/>
          </w:tcPr>
          <w:p w14:paraId="4E08135A" w14:textId="5E21AB02" w:rsidR="00A8521E" w:rsidRPr="008F7381" w:rsidRDefault="00893C42" w:rsidP="008F7381">
            <w:pPr>
              <w:pStyle w:val="Tabellen"/>
            </w:pPr>
            <w:r w:rsidRPr="008F7381">
              <w:t>X</w:t>
            </w:r>
          </w:p>
        </w:tc>
        <w:tc>
          <w:tcPr>
            <w:tcW w:w="1157" w:type="dxa"/>
            <w:tcBorders>
              <w:top w:val="nil"/>
              <w:left w:val="nil"/>
              <w:bottom w:val="nil"/>
              <w:right w:val="nil"/>
            </w:tcBorders>
            <w:shd w:val="clear" w:color="auto" w:fill="auto"/>
            <w:noWrap/>
            <w:vAlign w:val="bottom"/>
            <w:hideMark/>
          </w:tcPr>
          <w:p w14:paraId="26DB44E1" w14:textId="3878D9A3" w:rsidR="00A8521E" w:rsidRPr="008F7381" w:rsidRDefault="00A8521E" w:rsidP="008F7381">
            <w:pPr>
              <w:pStyle w:val="Tabellen"/>
            </w:pPr>
            <w:r w:rsidRPr="008F7381">
              <w:t>x</w:t>
            </w:r>
          </w:p>
        </w:tc>
        <w:tc>
          <w:tcPr>
            <w:tcW w:w="1157" w:type="dxa"/>
            <w:tcBorders>
              <w:top w:val="nil"/>
              <w:left w:val="nil"/>
              <w:bottom w:val="nil"/>
              <w:right w:val="nil"/>
            </w:tcBorders>
            <w:vAlign w:val="bottom"/>
          </w:tcPr>
          <w:p w14:paraId="44EE35C4" w14:textId="155243D0" w:rsidR="00A8521E" w:rsidRPr="008F7381" w:rsidRDefault="001A0848" w:rsidP="008F7381">
            <w:pPr>
              <w:pStyle w:val="Tabellen"/>
            </w:pPr>
            <w:r w:rsidRPr="008F7381">
              <w:t>X</w:t>
            </w:r>
          </w:p>
        </w:tc>
        <w:tc>
          <w:tcPr>
            <w:tcW w:w="1158" w:type="dxa"/>
            <w:tcBorders>
              <w:top w:val="nil"/>
              <w:left w:val="nil"/>
              <w:bottom w:val="nil"/>
              <w:right w:val="nil"/>
            </w:tcBorders>
            <w:vAlign w:val="bottom"/>
          </w:tcPr>
          <w:p w14:paraId="01918BBB" w14:textId="774F2158" w:rsidR="00A8521E" w:rsidRPr="008F7381" w:rsidRDefault="00A8521E" w:rsidP="008F7381">
            <w:pPr>
              <w:pStyle w:val="Tabellen"/>
            </w:pPr>
            <w:r w:rsidRPr="008F7381">
              <w:t>x</w:t>
            </w:r>
          </w:p>
        </w:tc>
      </w:tr>
      <w:tr w:rsidR="00A8521E" w:rsidRPr="008F7381" w14:paraId="2A5DCBE1" w14:textId="77777777" w:rsidTr="0073237B">
        <w:trPr>
          <w:trHeight w:val="255"/>
        </w:trPr>
        <w:tc>
          <w:tcPr>
            <w:tcW w:w="2127" w:type="dxa"/>
            <w:tcBorders>
              <w:top w:val="nil"/>
              <w:left w:val="nil"/>
              <w:bottom w:val="nil"/>
              <w:right w:val="nil"/>
            </w:tcBorders>
            <w:shd w:val="clear" w:color="auto" w:fill="auto"/>
            <w:noWrap/>
            <w:vAlign w:val="bottom"/>
            <w:hideMark/>
          </w:tcPr>
          <w:p w14:paraId="66461CB5" w14:textId="77777777" w:rsidR="00A8521E" w:rsidRPr="008F7381" w:rsidRDefault="00A8521E" w:rsidP="008F7381">
            <w:pPr>
              <w:pStyle w:val="Tabellen"/>
            </w:pPr>
            <w:r w:rsidRPr="008F7381">
              <w:t>Observations</w:t>
            </w:r>
          </w:p>
        </w:tc>
        <w:tc>
          <w:tcPr>
            <w:tcW w:w="1157" w:type="dxa"/>
            <w:tcBorders>
              <w:top w:val="nil"/>
              <w:left w:val="nil"/>
              <w:bottom w:val="nil"/>
              <w:right w:val="nil"/>
            </w:tcBorders>
            <w:shd w:val="clear" w:color="auto" w:fill="auto"/>
            <w:noWrap/>
            <w:vAlign w:val="bottom"/>
            <w:hideMark/>
          </w:tcPr>
          <w:p w14:paraId="2AC83122" w14:textId="77777777" w:rsidR="00A8521E" w:rsidRPr="008F7381" w:rsidRDefault="00A8521E" w:rsidP="008F7381">
            <w:pPr>
              <w:pStyle w:val="Tabellen"/>
            </w:pPr>
            <w:r w:rsidRPr="008F7381">
              <w:t>186,170</w:t>
            </w:r>
          </w:p>
        </w:tc>
        <w:tc>
          <w:tcPr>
            <w:tcW w:w="1157" w:type="dxa"/>
            <w:tcBorders>
              <w:top w:val="nil"/>
              <w:left w:val="nil"/>
              <w:bottom w:val="nil"/>
              <w:right w:val="nil"/>
            </w:tcBorders>
            <w:shd w:val="clear" w:color="auto" w:fill="auto"/>
            <w:noWrap/>
            <w:vAlign w:val="bottom"/>
            <w:hideMark/>
          </w:tcPr>
          <w:p w14:paraId="5D11B5F9" w14:textId="77777777" w:rsidR="00A8521E" w:rsidRPr="008F7381" w:rsidRDefault="00A8521E" w:rsidP="008F7381">
            <w:pPr>
              <w:pStyle w:val="Tabellen"/>
            </w:pPr>
            <w:r w:rsidRPr="008F7381">
              <w:t>186,170</w:t>
            </w:r>
          </w:p>
        </w:tc>
        <w:tc>
          <w:tcPr>
            <w:tcW w:w="1158" w:type="dxa"/>
            <w:tcBorders>
              <w:top w:val="nil"/>
              <w:left w:val="nil"/>
              <w:bottom w:val="nil"/>
              <w:right w:val="nil"/>
            </w:tcBorders>
            <w:shd w:val="clear" w:color="auto" w:fill="auto"/>
            <w:noWrap/>
            <w:vAlign w:val="bottom"/>
            <w:hideMark/>
          </w:tcPr>
          <w:p w14:paraId="0B7EFC62" w14:textId="77777777" w:rsidR="00A8521E" w:rsidRPr="008F7381" w:rsidRDefault="00A8521E" w:rsidP="008F7381">
            <w:pPr>
              <w:pStyle w:val="Tabellen"/>
            </w:pPr>
            <w:r w:rsidRPr="008F7381">
              <w:t>186,170</w:t>
            </w:r>
          </w:p>
        </w:tc>
        <w:tc>
          <w:tcPr>
            <w:tcW w:w="1157" w:type="dxa"/>
            <w:tcBorders>
              <w:top w:val="nil"/>
              <w:left w:val="nil"/>
              <w:bottom w:val="nil"/>
              <w:right w:val="nil"/>
            </w:tcBorders>
            <w:shd w:val="clear" w:color="auto" w:fill="auto"/>
            <w:noWrap/>
            <w:vAlign w:val="bottom"/>
            <w:hideMark/>
          </w:tcPr>
          <w:p w14:paraId="21A4F6CC" w14:textId="77777777" w:rsidR="00A8521E" w:rsidRPr="008F7381" w:rsidRDefault="00A8521E" w:rsidP="008F7381">
            <w:pPr>
              <w:pStyle w:val="Tabellen"/>
            </w:pPr>
            <w:r w:rsidRPr="008F7381">
              <w:t>186,170</w:t>
            </w:r>
          </w:p>
        </w:tc>
        <w:tc>
          <w:tcPr>
            <w:tcW w:w="1157" w:type="dxa"/>
            <w:tcBorders>
              <w:top w:val="nil"/>
              <w:left w:val="nil"/>
              <w:bottom w:val="nil"/>
              <w:right w:val="nil"/>
            </w:tcBorders>
            <w:vAlign w:val="bottom"/>
          </w:tcPr>
          <w:p w14:paraId="509CB69E" w14:textId="77777777" w:rsidR="00A8521E" w:rsidRPr="008F7381" w:rsidRDefault="00A8521E" w:rsidP="008F7381">
            <w:pPr>
              <w:pStyle w:val="Tabellen"/>
            </w:pPr>
            <w:r w:rsidRPr="008F7381">
              <w:t>186,170</w:t>
            </w:r>
          </w:p>
        </w:tc>
        <w:tc>
          <w:tcPr>
            <w:tcW w:w="1158" w:type="dxa"/>
            <w:tcBorders>
              <w:top w:val="nil"/>
              <w:left w:val="nil"/>
              <w:bottom w:val="nil"/>
              <w:right w:val="nil"/>
            </w:tcBorders>
            <w:vAlign w:val="bottom"/>
          </w:tcPr>
          <w:p w14:paraId="2716A251" w14:textId="77777777" w:rsidR="00A8521E" w:rsidRPr="008F7381" w:rsidRDefault="00A8521E" w:rsidP="008F7381">
            <w:pPr>
              <w:pStyle w:val="Tabellen"/>
            </w:pPr>
            <w:r w:rsidRPr="008F7381">
              <w:t>186,170</w:t>
            </w:r>
          </w:p>
        </w:tc>
      </w:tr>
      <w:tr w:rsidR="00A8521E" w:rsidRPr="008F7381" w14:paraId="12D8C1B9" w14:textId="77777777" w:rsidTr="0073237B">
        <w:trPr>
          <w:trHeight w:val="255"/>
        </w:trPr>
        <w:tc>
          <w:tcPr>
            <w:tcW w:w="2127" w:type="dxa"/>
            <w:tcBorders>
              <w:top w:val="nil"/>
              <w:left w:val="nil"/>
              <w:bottom w:val="nil"/>
              <w:right w:val="nil"/>
            </w:tcBorders>
            <w:shd w:val="clear" w:color="auto" w:fill="auto"/>
            <w:noWrap/>
            <w:vAlign w:val="bottom"/>
            <w:hideMark/>
          </w:tcPr>
          <w:p w14:paraId="6B633108" w14:textId="77777777" w:rsidR="00A8521E" w:rsidRPr="008F7381" w:rsidRDefault="00A8521E" w:rsidP="008F7381">
            <w:pPr>
              <w:pStyle w:val="Tabellen"/>
            </w:pPr>
            <w:r w:rsidRPr="008F7381">
              <w:t>R-squared</w:t>
            </w:r>
          </w:p>
        </w:tc>
        <w:tc>
          <w:tcPr>
            <w:tcW w:w="1157" w:type="dxa"/>
            <w:tcBorders>
              <w:top w:val="nil"/>
              <w:left w:val="nil"/>
              <w:bottom w:val="nil"/>
              <w:right w:val="nil"/>
            </w:tcBorders>
            <w:shd w:val="clear" w:color="auto" w:fill="auto"/>
            <w:noWrap/>
            <w:vAlign w:val="bottom"/>
            <w:hideMark/>
          </w:tcPr>
          <w:p w14:paraId="575CE5E2" w14:textId="6AC20322" w:rsidR="00A8521E" w:rsidRPr="008F7381" w:rsidRDefault="00A8521E" w:rsidP="008F7381">
            <w:pPr>
              <w:pStyle w:val="Tabellen"/>
            </w:pPr>
            <w:r w:rsidRPr="008F7381">
              <w:t>0.5161</w:t>
            </w:r>
          </w:p>
        </w:tc>
        <w:tc>
          <w:tcPr>
            <w:tcW w:w="1157" w:type="dxa"/>
            <w:tcBorders>
              <w:top w:val="nil"/>
              <w:left w:val="nil"/>
              <w:bottom w:val="nil"/>
              <w:right w:val="nil"/>
            </w:tcBorders>
            <w:shd w:val="clear" w:color="auto" w:fill="auto"/>
            <w:noWrap/>
            <w:vAlign w:val="bottom"/>
            <w:hideMark/>
          </w:tcPr>
          <w:p w14:paraId="21EBF12F" w14:textId="6974876A" w:rsidR="00A8521E" w:rsidRPr="008F7381" w:rsidRDefault="00A8521E" w:rsidP="008F7381">
            <w:pPr>
              <w:pStyle w:val="Tabellen"/>
            </w:pPr>
            <w:r w:rsidRPr="008F7381">
              <w:t>0.5152</w:t>
            </w:r>
          </w:p>
        </w:tc>
        <w:tc>
          <w:tcPr>
            <w:tcW w:w="1158" w:type="dxa"/>
            <w:tcBorders>
              <w:top w:val="nil"/>
              <w:left w:val="nil"/>
              <w:bottom w:val="nil"/>
              <w:right w:val="nil"/>
            </w:tcBorders>
            <w:shd w:val="clear" w:color="auto" w:fill="auto"/>
            <w:noWrap/>
            <w:vAlign w:val="bottom"/>
            <w:hideMark/>
          </w:tcPr>
          <w:p w14:paraId="739068FE" w14:textId="48C04ECB" w:rsidR="00A8521E" w:rsidRPr="008F7381" w:rsidRDefault="00A8521E" w:rsidP="008F7381">
            <w:pPr>
              <w:pStyle w:val="Tabellen"/>
            </w:pPr>
            <w:r w:rsidRPr="008F7381">
              <w:t>0.5197</w:t>
            </w:r>
          </w:p>
        </w:tc>
        <w:tc>
          <w:tcPr>
            <w:tcW w:w="1157" w:type="dxa"/>
            <w:tcBorders>
              <w:top w:val="nil"/>
              <w:left w:val="nil"/>
              <w:bottom w:val="nil"/>
              <w:right w:val="nil"/>
            </w:tcBorders>
            <w:shd w:val="clear" w:color="auto" w:fill="auto"/>
            <w:noWrap/>
            <w:vAlign w:val="bottom"/>
            <w:hideMark/>
          </w:tcPr>
          <w:p w14:paraId="0618DF13" w14:textId="3028611D" w:rsidR="00A8521E" w:rsidRPr="008F7381" w:rsidRDefault="00A8521E" w:rsidP="008F7381">
            <w:pPr>
              <w:pStyle w:val="Tabellen"/>
            </w:pPr>
            <w:r w:rsidRPr="008F7381">
              <w:t>0.5187</w:t>
            </w:r>
          </w:p>
        </w:tc>
        <w:tc>
          <w:tcPr>
            <w:tcW w:w="1157" w:type="dxa"/>
            <w:tcBorders>
              <w:top w:val="nil"/>
              <w:left w:val="nil"/>
              <w:bottom w:val="nil"/>
              <w:right w:val="nil"/>
            </w:tcBorders>
            <w:vAlign w:val="bottom"/>
          </w:tcPr>
          <w:p w14:paraId="033286B1" w14:textId="7BB00C33" w:rsidR="00A8521E" w:rsidRPr="008F7381" w:rsidRDefault="00A8521E" w:rsidP="008F7381">
            <w:pPr>
              <w:pStyle w:val="Tabellen"/>
            </w:pPr>
            <w:r w:rsidRPr="008F7381">
              <w:t>0.5149</w:t>
            </w:r>
          </w:p>
        </w:tc>
        <w:tc>
          <w:tcPr>
            <w:tcW w:w="1158" w:type="dxa"/>
            <w:tcBorders>
              <w:top w:val="nil"/>
              <w:left w:val="nil"/>
              <w:bottom w:val="nil"/>
              <w:right w:val="nil"/>
            </w:tcBorders>
            <w:vAlign w:val="bottom"/>
          </w:tcPr>
          <w:p w14:paraId="4465DCE9" w14:textId="0B412141" w:rsidR="00A8521E" w:rsidRPr="008F7381" w:rsidRDefault="00A8521E" w:rsidP="008F7381">
            <w:pPr>
              <w:pStyle w:val="Tabellen"/>
            </w:pPr>
            <w:r w:rsidRPr="008F7381">
              <w:t>0.5141</w:t>
            </w:r>
          </w:p>
        </w:tc>
      </w:tr>
      <w:tr w:rsidR="00A8521E" w:rsidRPr="008F7381" w14:paraId="63993760" w14:textId="77777777" w:rsidTr="0073237B">
        <w:trPr>
          <w:trHeight w:val="255"/>
        </w:trPr>
        <w:tc>
          <w:tcPr>
            <w:tcW w:w="2127" w:type="dxa"/>
            <w:tcBorders>
              <w:top w:val="nil"/>
              <w:left w:val="nil"/>
              <w:bottom w:val="nil"/>
              <w:right w:val="nil"/>
            </w:tcBorders>
            <w:shd w:val="clear" w:color="auto" w:fill="auto"/>
            <w:noWrap/>
            <w:vAlign w:val="bottom"/>
            <w:hideMark/>
          </w:tcPr>
          <w:p w14:paraId="208C8FFB" w14:textId="2A3C57CA" w:rsidR="00A8521E" w:rsidRPr="008F7381" w:rsidRDefault="00A8521E" w:rsidP="008F7381">
            <w:pPr>
              <w:pStyle w:val="Tabellen"/>
            </w:pPr>
            <w:r w:rsidRPr="008F7381">
              <w:t>Number of grid</w:t>
            </w:r>
            <w:r w:rsidR="0073237B">
              <w:t>s</w:t>
            </w:r>
          </w:p>
        </w:tc>
        <w:tc>
          <w:tcPr>
            <w:tcW w:w="1157" w:type="dxa"/>
            <w:tcBorders>
              <w:top w:val="nil"/>
              <w:left w:val="nil"/>
              <w:bottom w:val="nil"/>
              <w:right w:val="nil"/>
            </w:tcBorders>
            <w:shd w:val="clear" w:color="auto" w:fill="auto"/>
            <w:noWrap/>
            <w:vAlign w:val="bottom"/>
            <w:hideMark/>
          </w:tcPr>
          <w:p w14:paraId="4B7C4562" w14:textId="77777777" w:rsidR="00A8521E" w:rsidRPr="008F7381" w:rsidRDefault="00A8521E" w:rsidP="008F7381">
            <w:pPr>
              <w:pStyle w:val="Tabellen"/>
            </w:pPr>
            <w:r w:rsidRPr="008F7381">
              <w:t>162</w:t>
            </w:r>
          </w:p>
        </w:tc>
        <w:tc>
          <w:tcPr>
            <w:tcW w:w="1157" w:type="dxa"/>
            <w:tcBorders>
              <w:top w:val="nil"/>
              <w:left w:val="nil"/>
              <w:bottom w:val="nil"/>
              <w:right w:val="nil"/>
            </w:tcBorders>
            <w:shd w:val="clear" w:color="auto" w:fill="auto"/>
            <w:noWrap/>
            <w:vAlign w:val="bottom"/>
            <w:hideMark/>
          </w:tcPr>
          <w:p w14:paraId="797E9917" w14:textId="77777777" w:rsidR="00A8521E" w:rsidRPr="008F7381" w:rsidRDefault="00A8521E" w:rsidP="008F7381">
            <w:pPr>
              <w:pStyle w:val="Tabellen"/>
            </w:pPr>
            <w:r w:rsidRPr="008F7381">
              <w:t>162</w:t>
            </w:r>
          </w:p>
        </w:tc>
        <w:tc>
          <w:tcPr>
            <w:tcW w:w="1158" w:type="dxa"/>
            <w:tcBorders>
              <w:top w:val="nil"/>
              <w:left w:val="nil"/>
              <w:bottom w:val="nil"/>
              <w:right w:val="nil"/>
            </w:tcBorders>
            <w:shd w:val="clear" w:color="auto" w:fill="auto"/>
            <w:noWrap/>
            <w:vAlign w:val="bottom"/>
            <w:hideMark/>
          </w:tcPr>
          <w:p w14:paraId="08C3F50E" w14:textId="77777777" w:rsidR="00A8521E" w:rsidRPr="008F7381" w:rsidRDefault="00A8521E" w:rsidP="008F7381">
            <w:pPr>
              <w:pStyle w:val="Tabellen"/>
            </w:pPr>
            <w:r w:rsidRPr="008F7381">
              <w:t>162</w:t>
            </w:r>
          </w:p>
        </w:tc>
        <w:tc>
          <w:tcPr>
            <w:tcW w:w="1157" w:type="dxa"/>
            <w:tcBorders>
              <w:top w:val="nil"/>
              <w:left w:val="nil"/>
              <w:bottom w:val="nil"/>
              <w:right w:val="nil"/>
            </w:tcBorders>
            <w:shd w:val="clear" w:color="auto" w:fill="auto"/>
            <w:noWrap/>
            <w:vAlign w:val="bottom"/>
            <w:hideMark/>
          </w:tcPr>
          <w:p w14:paraId="609CCA90" w14:textId="77777777" w:rsidR="00A8521E" w:rsidRPr="008F7381" w:rsidRDefault="00A8521E" w:rsidP="008F7381">
            <w:pPr>
              <w:pStyle w:val="Tabellen"/>
            </w:pPr>
            <w:r w:rsidRPr="008F7381">
              <w:t>162</w:t>
            </w:r>
          </w:p>
        </w:tc>
        <w:tc>
          <w:tcPr>
            <w:tcW w:w="1157" w:type="dxa"/>
            <w:tcBorders>
              <w:top w:val="nil"/>
              <w:left w:val="nil"/>
              <w:bottom w:val="nil"/>
              <w:right w:val="nil"/>
            </w:tcBorders>
            <w:vAlign w:val="bottom"/>
          </w:tcPr>
          <w:p w14:paraId="7A13E427" w14:textId="77777777" w:rsidR="00A8521E" w:rsidRPr="008F7381" w:rsidRDefault="00A8521E" w:rsidP="008F7381">
            <w:pPr>
              <w:pStyle w:val="Tabellen"/>
            </w:pPr>
            <w:r w:rsidRPr="008F7381">
              <w:t>162</w:t>
            </w:r>
          </w:p>
        </w:tc>
        <w:tc>
          <w:tcPr>
            <w:tcW w:w="1158" w:type="dxa"/>
            <w:tcBorders>
              <w:top w:val="nil"/>
              <w:left w:val="nil"/>
              <w:bottom w:val="nil"/>
              <w:right w:val="nil"/>
            </w:tcBorders>
            <w:vAlign w:val="bottom"/>
          </w:tcPr>
          <w:p w14:paraId="6824B74F" w14:textId="77777777" w:rsidR="00A8521E" w:rsidRPr="008F7381" w:rsidRDefault="00A8521E" w:rsidP="008F7381">
            <w:pPr>
              <w:pStyle w:val="Tabellen"/>
            </w:pPr>
            <w:r w:rsidRPr="008F7381">
              <w:t>162</w:t>
            </w:r>
          </w:p>
        </w:tc>
      </w:tr>
      <w:tr w:rsidR="00A8521E" w:rsidRPr="008F7381" w14:paraId="306B6A46" w14:textId="77777777" w:rsidTr="0073237B">
        <w:trPr>
          <w:trHeight w:val="255"/>
        </w:trPr>
        <w:tc>
          <w:tcPr>
            <w:tcW w:w="2127" w:type="dxa"/>
            <w:tcBorders>
              <w:top w:val="nil"/>
              <w:left w:val="nil"/>
              <w:bottom w:val="single" w:sz="4" w:space="0" w:color="auto"/>
              <w:right w:val="nil"/>
            </w:tcBorders>
            <w:shd w:val="clear" w:color="auto" w:fill="auto"/>
            <w:noWrap/>
            <w:vAlign w:val="bottom"/>
            <w:hideMark/>
          </w:tcPr>
          <w:p w14:paraId="07EE4A60" w14:textId="77777777" w:rsidR="00A8521E" w:rsidRPr="008F7381" w:rsidRDefault="00A8521E" w:rsidP="008F7381">
            <w:pPr>
              <w:pStyle w:val="Tabellen"/>
            </w:pPr>
            <w:r w:rsidRPr="008F7381">
              <w:t>Month &amp; Grid FE</w:t>
            </w:r>
          </w:p>
        </w:tc>
        <w:tc>
          <w:tcPr>
            <w:tcW w:w="1157" w:type="dxa"/>
            <w:tcBorders>
              <w:top w:val="nil"/>
              <w:left w:val="nil"/>
              <w:bottom w:val="single" w:sz="4" w:space="0" w:color="auto"/>
              <w:right w:val="nil"/>
            </w:tcBorders>
            <w:shd w:val="clear" w:color="auto" w:fill="auto"/>
            <w:noWrap/>
            <w:vAlign w:val="bottom"/>
            <w:hideMark/>
          </w:tcPr>
          <w:p w14:paraId="5BA7F8F3" w14:textId="77777777" w:rsidR="00A8521E" w:rsidRPr="008F7381" w:rsidRDefault="00A8521E" w:rsidP="008F7381">
            <w:pPr>
              <w:pStyle w:val="Tabellen"/>
            </w:pPr>
            <w:r w:rsidRPr="008F7381">
              <w:t>Yes</w:t>
            </w:r>
          </w:p>
        </w:tc>
        <w:tc>
          <w:tcPr>
            <w:tcW w:w="1157" w:type="dxa"/>
            <w:tcBorders>
              <w:top w:val="nil"/>
              <w:left w:val="nil"/>
              <w:bottom w:val="single" w:sz="4" w:space="0" w:color="auto"/>
              <w:right w:val="nil"/>
            </w:tcBorders>
            <w:shd w:val="clear" w:color="auto" w:fill="auto"/>
            <w:noWrap/>
            <w:vAlign w:val="bottom"/>
            <w:hideMark/>
          </w:tcPr>
          <w:p w14:paraId="56066555" w14:textId="77777777" w:rsidR="00A8521E" w:rsidRPr="008F7381" w:rsidRDefault="00A8521E" w:rsidP="008F7381">
            <w:pPr>
              <w:pStyle w:val="Tabellen"/>
            </w:pPr>
            <w:r w:rsidRPr="008F7381">
              <w:t>Yes</w:t>
            </w:r>
          </w:p>
        </w:tc>
        <w:tc>
          <w:tcPr>
            <w:tcW w:w="1158" w:type="dxa"/>
            <w:tcBorders>
              <w:top w:val="nil"/>
              <w:left w:val="nil"/>
              <w:bottom w:val="single" w:sz="4" w:space="0" w:color="auto"/>
              <w:right w:val="nil"/>
            </w:tcBorders>
            <w:shd w:val="clear" w:color="auto" w:fill="auto"/>
            <w:noWrap/>
            <w:vAlign w:val="bottom"/>
            <w:hideMark/>
          </w:tcPr>
          <w:p w14:paraId="4E6A4CAA" w14:textId="77777777" w:rsidR="00A8521E" w:rsidRPr="008F7381" w:rsidRDefault="00A8521E" w:rsidP="008F7381">
            <w:pPr>
              <w:pStyle w:val="Tabellen"/>
            </w:pPr>
            <w:r w:rsidRPr="008F7381">
              <w:t>Yes</w:t>
            </w:r>
          </w:p>
        </w:tc>
        <w:tc>
          <w:tcPr>
            <w:tcW w:w="1157" w:type="dxa"/>
            <w:tcBorders>
              <w:top w:val="nil"/>
              <w:left w:val="nil"/>
              <w:bottom w:val="single" w:sz="4" w:space="0" w:color="auto"/>
              <w:right w:val="nil"/>
            </w:tcBorders>
            <w:shd w:val="clear" w:color="auto" w:fill="auto"/>
            <w:noWrap/>
            <w:vAlign w:val="bottom"/>
            <w:hideMark/>
          </w:tcPr>
          <w:p w14:paraId="5F0BE6FA" w14:textId="77777777" w:rsidR="00A8521E" w:rsidRPr="008F7381" w:rsidRDefault="00A8521E" w:rsidP="008F7381">
            <w:pPr>
              <w:pStyle w:val="Tabellen"/>
            </w:pPr>
            <w:r w:rsidRPr="008F7381">
              <w:t>Yes</w:t>
            </w:r>
          </w:p>
        </w:tc>
        <w:tc>
          <w:tcPr>
            <w:tcW w:w="1157" w:type="dxa"/>
            <w:tcBorders>
              <w:top w:val="nil"/>
              <w:left w:val="nil"/>
              <w:bottom w:val="single" w:sz="4" w:space="0" w:color="auto"/>
              <w:right w:val="nil"/>
            </w:tcBorders>
            <w:vAlign w:val="bottom"/>
          </w:tcPr>
          <w:p w14:paraId="66A90120" w14:textId="77777777" w:rsidR="00A8521E" w:rsidRPr="008F7381" w:rsidRDefault="00A8521E" w:rsidP="008F7381">
            <w:pPr>
              <w:pStyle w:val="Tabellen"/>
            </w:pPr>
            <w:r w:rsidRPr="008F7381">
              <w:t>Yes</w:t>
            </w:r>
          </w:p>
        </w:tc>
        <w:tc>
          <w:tcPr>
            <w:tcW w:w="1158" w:type="dxa"/>
            <w:tcBorders>
              <w:top w:val="nil"/>
              <w:left w:val="nil"/>
              <w:bottom w:val="single" w:sz="4" w:space="0" w:color="auto"/>
              <w:right w:val="nil"/>
            </w:tcBorders>
            <w:vAlign w:val="bottom"/>
          </w:tcPr>
          <w:p w14:paraId="7C9D0F93" w14:textId="77777777" w:rsidR="00A8521E" w:rsidRPr="008F7381" w:rsidRDefault="00A8521E" w:rsidP="008F7381">
            <w:pPr>
              <w:pStyle w:val="Tabellen"/>
            </w:pPr>
            <w:r w:rsidRPr="008F7381">
              <w:t>Yes</w:t>
            </w:r>
          </w:p>
        </w:tc>
      </w:tr>
    </w:tbl>
    <w:p w14:paraId="6BF57827" w14:textId="77777777" w:rsidR="007B140C" w:rsidRPr="005018FA" w:rsidRDefault="007B140C" w:rsidP="007B140C">
      <w:pPr>
        <w:rPr>
          <w:rStyle w:val="SubtleEmphasis"/>
          <w:sz w:val="18"/>
          <w:szCs w:val="18"/>
        </w:rPr>
      </w:pPr>
      <w:r w:rsidRPr="005018FA">
        <w:rPr>
          <w:rStyle w:val="SubtleEmphasis"/>
          <w:sz w:val="18"/>
          <w:szCs w:val="18"/>
        </w:rPr>
        <w:t>Standard errors in parentheses; *** p&lt;0.01, ** p&lt;0.05, * p&lt;0.1</w:t>
      </w:r>
    </w:p>
    <w:p w14:paraId="1C128DDF" w14:textId="77777777" w:rsidR="009978BA" w:rsidRDefault="009978BA" w:rsidP="00CF0C93">
      <w:pPr>
        <w:pStyle w:val="Tabellenberschrift"/>
      </w:pPr>
    </w:p>
    <w:p w14:paraId="74B47F6C" w14:textId="2D6F2606" w:rsidR="00CF0C93" w:rsidRDefault="00CF0C93" w:rsidP="00CF0C93">
      <w:pPr>
        <w:pStyle w:val="Tabellenberschrift"/>
      </w:pPr>
      <w:r>
        <w:t>Table 5</w:t>
      </w:r>
      <w:r>
        <w:tab/>
      </w:r>
      <w:r>
        <w:tab/>
        <w:t>Quantile</w:t>
      </w:r>
      <w:r w:rsidR="00D14F66">
        <w:t xml:space="preserve"> Regressions</w:t>
      </w:r>
      <w:r w:rsidDel="00D14F66">
        <w:t xml:space="preserve"> </w:t>
      </w:r>
      <w:r>
        <w:t xml:space="preserve">of </w:t>
      </w:r>
      <w:r w:rsidR="000C399E">
        <w:t>Noise</w:t>
      </w:r>
      <w:r w:rsidR="001A0848">
        <w:t xml:space="preserve"> Impacts</w:t>
      </w:r>
    </w:p>
    <w:tbl>
      <w:tblPr>
        <w:tblW w:w="5000" w:type="pct"/>
        <w:tblLook w:val="04A0" w:firstRow="1" w:lastRow="0" w:firstColumn="1" w:lastColumn="0" w:noHBand="0" w:noVBand="1"/>
      </w:tblPr>
      <w:tblGrid>
        <w:gridCol w:w="2249"/>
        <w:gridCol w:w="1137"/>
        <w:gridCol w:w="1137"/>
        <w:gridCol w:w="1137"/>
        <w:gridCol w:w="1137"/>
        <w:gridCol w:w="1138"/>
        <w:gridCol w:w="1137"/>
      </w:tblGrid>
      <w:tr w:rsidR="00FD7B54" w:rsidRPr="00F87E3C" w14:paraId="54245764" w14:textId="77777777" w:rsidTr="00FD7B54">
        <w:trPr>
          <w:trHeight w:val="315"/>
        </w:trPr>
        <w:tc>
          <w:tcPr>
            <w:tcW w:w="1240" w:type="pct"/>
            <w:tcBorders>
              <w:top w:val="double" w:sz="4" w:space="0" w:color="auto"/>
              <w:left w:val="nil"/>
              <w:bottom w:val="nil"/>
              <w:right w:val="nil"/>
            </w:tcBorders>
            <w:shd w:val="clear" w:color="auto" w:fill="auto"/>
            <w:noWrap/>
            <w:vAlign w:val="bottom"/>
            <w:hideMark/>
          </w:tcPr>
          <w:p w14:paraId="221BC7D3" w14:textId="77777777" w:rsidR="00F87E3C" w:rsidRPr="001948E5" w:rsidRDefault="00F87E3C" w:rsidP="00F87E3C">
            <w:pPr>
              <w:spacing w:after="0" w:line="240" w:lineRule="auto"/>
              <w:jc w:val="left"/>
              <w:rPr>
                <w:rFonts w:ascii="Times New Roman" w:eastAsia="Times New Roman" w:hAnsi="Times New Roman" w:cs="Times New Roman"/>
                <w:sz w:val="20"/>
                <w:szCs w:val="20"/>
              </w:rPr>
            </w:pPr>
          </w:p>
        </w:tc>
        <w:tc>
          <w:tcPr>
            <w:tcW w:w="627" w:type="pct"/>
            <w:tcBorders>
              <w:top w:val="double" w:sz="4" w:space="0" w:color="auto"/>
              <w:left w:val="nil"/>
              <w:bottom w:val="nil"/>
              <w:right w:val="nil"/>
            </w:tcBorders>
            <w:shd w:val="clear" w:color="auto" w:fill="auto"/>
            <w:noWrap/>
            <w:vAlign w:val="bottom"/>
            <w:hideMark/>
          </w:tcPr>
          <w:p w14:paraId="1ECDB003"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w:t>
            </w:r>
          </w:p>
        </w:tc>
        <w:tc>
          <w:tcPr>
            <w:tcW w:w="627" w:type="pct"/>
            <w:tcBorders>
              <w:top w:val="double" w:sz="4" w:space="0" w:color="auto"/>
              <w:left w:val="nil"/>
              <w:bottom w:val="nil"/>
              <w:right w:val="nil"/>
            </w:tcBorders>
            <w:shd w:val="clear" w:color="auto" w:fill="auto"/>
            <w:noWrap/>
            <w:vAlign w:val="bottom"/>
            <w:hideMark/>
          </w:tcPr>
          <w:p w14:paraId="53E62C12"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(2)</w:t>
            </w:r>
          </w:p>
        </w:tc>
        <w:tc>
          <w:tcPr>
            <w:tcW w:w="627" w:type="pct"/>
            <w:tcBorders>
              <w:top w:val="double" w:sz="4" w:space="0" w:color="auto"/>
              <w:left w:val="nil"/>
              <w:bottom w:val="nil"/>
              <w:right w:val="nil"/>
            </w:tcBorders>
            <w:shd w:val="clear" w:color="auto" w:fill="auto"/>
            <w:noWrap/>
            <w:vAlign w:val="bottom"/>
            <w:hideMark/>
          </w:tcPr>
          <w:p w14:paraId="4035853B"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(3)</w:t>
            </w:r>
          </w:p>
        </w:tc>
        <w:tc>
          <w:tcPr>
            <w:tcW w:w="627" w:type="pct"/>
            <w:tcBorders>
              <w:top w:val="double" w:sz="4" w:space="0" w:color="auto"/>
              <w:left w:val="nil"/>
              <w:bottom w:val="nil"/>
              <w:right w:val="nil"/>
            </w:tcBorders>
            <w:shd w:val="clear" w:color="auto" w:fill="auto"/>
            <w:noWrap/>
            <w:vAlign w:val="bottom"/>
            <w:hideMark/>
          </w:tcPr>
          <w:p w14:paraId="60450857"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(4)</w:t>
            </w:r>
          </w:p>
        </w:tc>
        <w:tc>
          <w:tcPr>
            <w:tcW w:w="627" w:type="pct"/>
            <w:tcBorders>
              <w:top w:val="double" w:sz="4" w:space="0" w:color="auto"/>
              <w:left w:val="nil"/>
              <w:bottom w:val="nil"/>
              <w:right w:val="nil"/>
            </w:tcBorders>
            <w:shd w:val="clear" w:color="auto" w:fill="auto"/>
            <w:noWrap/>
            <w:vAlign w:val="bottom"/>
            <w:hideMark/>
          </w:tcPr>
          <w:p w14:paraId="535DDEA0"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(5)</w:t>
            </w:r>
          </w:p>
        </w:tc>
        <w:tc>
          <w:tcPr>
            <w:tcW w:w="627" w:type="pct"/>
            <w:tcBorders>
              <w:top w:val="double" w:sz="4" w:space="0" w:color="auto"/>
              <w:left w:val="nil"/>
              <w:bottom w:val="nil"/>
              <w:right w:val="nil"/>
            </w:tcBorders>
            <w:shd w:val="clear" w:color="auto" w:fill="auto"/>
            <w:noWrap/>
            <w:vAlign w:val="bottom"/>
            <w:hideMark/>
          </w:tcPr>
          <w:p w14:paraId="533284FA"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(6)</w:t>
            </w:r>
          </w:p>
        </w:tc>
      </w:tr>
      <w:tr w:rsidR="00D35DAA" w:rsidRPr="00F87E3C" w14:paraId="2442ADEC" w14:textId="77777777" w:rsidTr="0041271F">
        <w:trPr>
          <w:trHeight w:val="300"/>
        </w:trPr>
        <w:tc>
          <w:tcPr>
            <w:tcW w:w="1240" w:type="pct"/>
            <w:tcBorders>
              <w:top w:val="nil"/>
              <w:left w:val="nil"/>
              <w:bottom w:val="nil"/>
              <w:right w:val="nil"/>
            </w:tcBorders>
            <w:shd w:val="clear" w:color="auto" w:fill="auto"/>
            <w:noWrap/>
            <w:vAlign w:val="bottom"/>
            <w:hideMark/>
          </w:tcPr>
          <w:p w14:paraId="113978BD" w14:textId="04794A82" w:rsidR="00F87E3C" w:rsidRPr="001948E5" w:rsidRDefault="00D829B0" w:rsidP="00F87E3C">
            <w:pPr>
              <w:spacing w:after="0" w:line="240" w:lineRule="auto"/>
              <w:jc w:val="center"/>
              <w:rPr>
                <w:rFonts w:ascii="Calibri" w:eastAsia="Times New Roman" w:hAnsi="Calibri" w:cs="Calibri"/>
                <w:iCs w:val="0"/>
                <w:color w:val="000000"/>
                <w:sz w:val="20"/>
                <w:szCs w:val="20"/>
              </w:rPr>
            </w:pPr>
            <w:r>
              <w:t>Dependent variable:</w:t>
            </w:r>
          </w:p>
        </w:tc>
        <w:tc>
          <w:tcPr>
            <w:tcW w:w="1880" w:type="pct"/>
            <w:gridSpan w:val="3"/>
            <w:tcBorders>
              <w:top w:val="nil"/>
              <w:left w:val="nil"/>
              <w:bottom w:val="nil"/>
              <w:right w:val="nil"/>
            </w:tcBorders>
            <w:shd w:val="clear" w:color="auto" w:fill="auto"/>
            <w:vAlign w:val="center"/>
            <w:hideMark/>
          </w:tcPr>
          <w:p w14:paraId="64D9A33B" w14:textId="77777777" w:rsidR="00F87E3C" w:rsidRPr="00FD7B54" w:rsidRDefault="00F87E3C" w:rsidP="00F87E3C">
            <w:pPr>
              <w:spacing w:after="0" w:line="240" w:lineRule="auto"/>
              <w:jc w:val="center"/>
              <w:rPr>
                <w:rFonts w:ascii="Calibri" w:eastAsia="Times New Roman" w:hAnsi="Calibri" w:cs="Calibri"/>
                <w:b/>
                <w:bCs/>
                <w:iCs w:val="0"/>
                <w:color w:val="000000"/>
                <w:sz w:val="20"/>
                <w:szCs w:val="20"/>
              </w:rPr>
            </w:pPr>
            <w:r w:rsidRPr="00FD7B54">
              <w:rPr>
                <w:rFonts w:ascii="Calibri" w:eastAsia="Times New Roman" w:hAnsi="Calibri" w:cs="Calibri"/>
                <w:b/>
                <w:bCs/>
                <w:iCs w:val="0"/>
                <w:color w:val="000000"/>
                <w:sz w:val="20"/>
                <w:szCs w:val="20"/>
              </w:rPr>
              <w:t>May12</w:t>
            </w:r>
          </w:p>
        </w:tc>
        <w:tc>
          <w:tcPr>
            <w:tcW w:w="1881" w:type="pct"/>
            <w:gridSpan w:val="3"/>
            <w:tcBorders>
              <w:top w:val="nil"/>
              <w:left w:val="nil"/>
              <w:bottom w:val="nil"/>
              <w:right w:val="nil"/>
            </w:tcBorders>
            <w:shd w:val="clear" w:color="auto" w:fill="auto"/>
            <w:noWrap/>
            <w:vAlign w:val="bottom"/>
            <w:hideMark/>
          </w:tcPr>
          <w:p w14:paraId="0C57ED99"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Jan 13</w:t>
            </w:r>
          </w:p>
        </w:tc>
      </w:tr>
      <w:tr w:rsidR="00D35DAA" w:rsidRPr="00F87E3C" w14:paraId="42335300" w14:textId="77777777" w:rsidTr="00FD7B54">
        <w:trPr>
          <w:trHeight w:val="300"/>
        </w:trPr>
        <w:tc>
          <w:tcPr>
            <w:tcW w:w="1240" w:type="pct"/>
            <w:tcBorders>
              <w:top w:val="nil"/>
              <w:left w:val="nil"/>
              <w:bottom w:val="single" w:sz="4" w:space="0" w:color="auto"/>
              <w:right w:val="nil"/>
            </w:tcBorders>
            <w:shd w:val="clear" w:color="auto" w:fill="auto"/>
            <w:noWrap/>
            <w:vAlign w:val="bottom"/>
            <w:hideMark/>
          </w:tcPr>
          <w:p w14:paraId="6440E20C" w14:textId="1D9FA16F" w:rsidR="00F87E3C" w:rsidRPr="001948E5" w:rsidRDefault="004D039B" w:rsidP="00F87E3C">
            <w:pPr>
              <w:spacing w:after="0" w:line="240" w:lineRule="auto"/>
              <w:jc w:val="left"/>
              <w:rPr>
                <w:rFonts w:ascii="Calibri" w:eastAsia="Times New Roman" w:hAnsi="Calibri" w:cs="Calibri"/>
                <w:iCs w:val="0"/>
                <w:color w:val="000000"/>
                <w:sz w:val="20"/>
                <w:szCs w:val="20"/>
              </w:rPr>
            </w:pPr>
            <w:r>
              <w:t>ln(rent/sqm)</w:t>
            </w:r>
          </w:p>
        </w:tc>
        <w:tc>
          <w:tcPr>
            <w:tcW w:w="627" w:type="pct"/>
            <w:tcBorders>
              <w:top w:val="nil"/>
              <w:left w:val="nil"/>
              <w:bottom w:val="single" w:sz="4" w:space="0" w:color="auto"/>
              <w:right w:val="nil"/>
            </w:tcBorders>
            <w:shd w:val="clear" w:color="auto" w:fill="auto"/>
            <w:noWrap/>
            <w:vAlign w:val="bottom"/>
            <w:hideMark/>
          </w:tcPr>
          <w:p w14:paraId="282CCAB1"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p25</w:t>
            </w:r>
          </w:p>
        </w:tc>
        <w:tc>
          <w:tcPr>
            <w:tcW w:w="627" w:type="pct"/>
            <w:tcBorders>
              <w:top w:val="nil"/>
              <w:left w:val="nil"/>
              <w:bottom w:val="single" w:sz="4" w:space="0" w:color="auto"/>
              <w:right w:val="nil"/>
            </w:tcBorders>
            <w:shd w:val="clear" w:color="auto" w:fill="auto"/>
            <w:noWrap/>
            <w:vAlign w:val="bottom"/>
            <w:hideMark/>
          </w:tcPr>
          <w:p w14:paraId="5968A418"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p50</w:t>
            </w:r>
          </w:p>
        </w:tc>
        <w:tc>
          <w:tcPr>
            <w:tcW w:w="627" w:type="pct"/>
            <w:tcBorders>
              <w:top w:val="nil"/>
              <w:left w:val="nil"/>
              <w:bottom w:val="single" w:sz="4" w:space="0" w:color="auto"/>
              <w:right w:val="nil"/>
            </w:tcBorders>
            <w:shd w:val="clear" w:color="auto" w:fill="auto"/>
            <w:noWrap/>
            <w:vAlign w:val="bottom"/>
            <w:hideMark/>
          </w:tcPr>
          <w:p w14:paraId="1E6C049D"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p75</w:t>
            </w:r>
          </w:p>
        </w:tc>
        <w:tc>
          <w:tcPr>
            <w:tcW w:w="627" w:type="pct"/>
            <w:tcBorders>
              <w:top w:val="nil"/>
              <w:left w:val="nil"/>
              <w:bottom w:val="single" w:sz="4" w:space="0" w:color="auto"/>
              <w:right w:val="nil"/>
            </w:tcBorders>
            <w:shd w:val="clear" w:color="auto" w:fill="auto"/>
            <w:noWrap/>
            <w:vAlign w:val="bottom"/>
            <w:hideMark/>
          </w:tcPr>
          <w:p w14:paraId="30F9B0FC"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p25</w:t>
            </w:r>
          </w:p>
        </w:tc>
        <w:tc>
          <w:tcPr>
            <w:tcW w:w="627" w:type="pct"/>
            <w:tcBorders>
              <w:top w:val="nil"/>
              <w:left w:val="nil"/>
              <w:bottom w:val="single" w:sz="4" w:space="0" w:color="auto"/>
              <w:right w:val="nil"/>
            </w:tcBorders>
            <w:shd w:val="clear" w:color="auto" w:fill="auto"/>
            <w:noWrap/>
            <w:vAlign w:val="bottom"/>
            <w:hideMark/>
          </w:tcPr>
          <w:p w14:paraId="760784FE"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p50</w:t>
            </w:r>
          </w:p>
        </w:tc>
        <w:tc>
          <w:tcPr>
            <w:tcW w:w="627" w:type="pct"/>
            <w:tcBorders>
              <w:top w:val="nil"/>
              <w:left w:val="nil"/>
              <w:bottom w:val="single" w:sz="4" w:space="0" w:color="auto"/>
              <w:right w:val="nil"/>
            </w:tcBorders>
            <w:shd w:val="clear" w:color="auto" w:fill="auto"/>
            <w:noWrap/>
            <w:vAlign w:val="bottom"/>
            <w:hideMark/>
          </w:tcPr>
          <w:p w14:paraId="1985EF20" w14:textId="77777777" w:rsidR="00F87E3C" w:rsidRPr="001948E5" w:rsidRDefault="00F87E3C" w:rsidP="00F87E3C">
            <w:pPr>
              <w:spacing w:after="0" w:line="240" w:lineRule="auto"/>
              <w:jc w:val="center"/>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p75</w:t>
            </w:r>
          </w:p>
        </w:tc>
      </w:tr>
      <w:tr w:rsidR="00D35DAA" w:rsidRPr="00F87E3C" w14:paraId="32FC1C5A" w14:textId="77777777" w:rsidTr="00FD7B54">
        <w:trPr>
          <w:trHeight w:val="300"/>
        </w:trPr>
        <w:tc>
          <w:tcPr>
            <w:tcW w:w="1240" w:type="pct"/>
            <w:tcBorders>
              <w:top w:val="nil"/>
              <w:left w:val="nil"/>
              <w:bottom w:val="nil"/>
              <w:right w:val="nil"/>
            </w:tcBorders>
            <w:shd w:val="clear" w:color="auto" w:fill="auto"/>
            <w:noWrap/>
            <w:vAlign w:val="center"/>
            <w:hideMark/>
          </w:tcPr>
          <w:p w14:paraId="4603FF91" w14:textId="1000E2C3" w:rsidR="00F87E3C" w:rsidRPr="00F87E3C" w:rsidRDefault="00D829B0" w:rsidP="00F87E3C">
            <w:pPr>
              <w:spacing w:after="0" w:line="240" w:lineRule="auto"/>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Noise</w:t>
            </w:r>
            <w:r w:rsidR="00F87E3C" w:rsidRPr="00F87E3C">
              <w:rPr>
                <w:rFonts w:ascii="Calibri" w:eastAsia="Times New Roman" w:hAnsi="Calibri" w:cs="Calibri"/>
                <w:iCs w:val="0"/>
                <w:color w:val="000000"/>
                <w:sz w:val="20"/>
                <w:szCs w:val="20"/>
              </w:rPr>
              <w:t xml:space="preserve"> dummy</w:t>
            </w:r>
          </w:p>
        </w:tc>
        <w:tc>
          <w:tcPr>
            <w:tcW w:w="627" w:type="pct"/>
            <w:tcBorders>
              <w:top w:val="nil"/>
              <w:left w:val="nil"/>
              <w:bottom w:val="nil"/>
              <w:right w:val="nil"/>
            </w:tcBorders>
            <w:shd w:val="clear" w:color="auto" w:fill="auto"/>
            <w:noWrap/>
            <w:vAlign w:val="bottom"/>
            <w:hideMark/>
          </w:tcPr>
          <w:p w14:paraId="22702BFA" w14:textId="77777777" w:rsidR="00F87E3C" w:rsidRPr="001948E5" w:rsidRDefault="00F87E3C" w:rsidP="00FD7B54">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-0.0107***</w:t>
            </w:r>
          </w:p>
        </w:tc>
        <w:tc>
          <w:tcPr>
            <w:tcW w:w="627" w:type="pct"/>
            <w:tcBorders>
              <w:top w:val="nil"/>
              <w:left w:val="nil"/>
              <w:bottom w:val="nil"/>
              <w:right w:val="nil"/>
            </w:tcBorders>
            <w:shd w:val="clear" w:color="auto" w:fill="auto"/>
            <w:noWrap/>
            <w:vAlign w:val="bottom"/>
            <w:hideMark/>
          </w:tcPr>
          <w:p w14:paraId="4453E88B" w14:textId="77777777" w:rsidR="00F87E3C" w:rsidRPr="001948E5" w:rsidRDefault="00F87E3C" w:rsidP="00D35DAA">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-0.0168***</w:t>
            </w:r>
          </w:p>
        </w:tc>
        <w:tc>
          <w:tcPr>
            <w:tcW w:w="627" w:type="pct"/>
            <w:tcBorders>
              <w:top w:val="nil"/>
              <w:left w:val="nil"/>
              <w:bottom w:val="nil"/>
              <w:right w:val="nil"/>
            </w:tcBorders>
            <w:shd w:val="clear" w:color="auto" w:fill="auto"/>
            <w:noWrap/>
            <w:vAlign w:val="bottom"/>
            <w:hideMark/>
          </w:tcPr>
          <w:p w14:paraId="620CE45A" w14:textId="77777777" w:rsidR="00F87E3C" w:rsidRPr="001948E5" w:rsidRDefault="00F87E3C" w:rsidP="00D35DAA">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-0.0230***</w:t>
            </w:r>
          </w:p>
        </w:tc>
        <w:tc>
          <w:tcPr>
            <w:tcW w:w="627" w:type="pct"/>
            <w:tcBorders>
              <w:top w:val="nil"/>
              <w:left w:val="nil"/>
              <w:bottom w:val="nil"/>
              <w:right w:val="nil"/>
            </w:tcBorders>
            <w:shd w:val="clear" w:color="auto" w:fill="auto"/>
            <w:noWrap/>
            <w:vAlign w:val="bottom"/>
            <w:hideMark/>
          </w:tcPr>
          <w:p w14:paraId="23A131F4" w14:textId="77777777" w:rsidR="00F87E3C" w:rsidRPr="001948E5" w:rsidRDefault="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-0.0134***</w:t>
            </w:r>
          </w:p>
        </w:tc>
        <w:tc>
          <w:tcPr>
            <w:tcW w:w="627" w:type="pct"/>
            <w:tcBorders>
              <w:top w:val="nil"/>
              <w:left w:val="nil"/>
              <w:bottom w:val="nil"/>
              <w:right w:val="nil"/>
            </w:tcBorders>
            <w:shd w:val="clear" w:color="auto" w:fill="auto"/>
            <w:noWrap/>
            <w:vAlign w:val="bottom"/>
            <w:hideMark/>
          </w:tcPr>
          <w:p w14:paraId="7A062EA3" w14:textId="77777777" w:rsidR="00F87E3C" w:rsidRPr="001948E5" w:rsidRDefault="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-0.0213***</w:t>
            </w:r>
          </w:p>
        </w:tc>
        <w:tc>
          <w:tcPr>
            <w:tcW w:w="627" w:type="pct"/>
            <w:tcBorders>
              <w:top w:val="nil"/>
              <w:left w:val="nil"/>
              <w:bottom w:val="nil"/>
              <w:right w:val="nil"/>
            </w:tcBorders>
            <w:shd w:val="clear" w:color="auto" w:fill="auto"/>
            <w:noWrap/>
            <w:vAlign w:val="bottom"/>
            <w:hideMark/>
          </w:tcPr>
          <w:p w14:paraId="5A380A9D" w14:textId="77777777" w:rsidR="00F87E3C" w:rsidRPr="001948E5" w:rsidRDefault="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-0.0293***</w:t>
            </w:r>
          </w:p>
        </w:tc>
      </w:tr>
      <w:tr w:rsidR="00D35DAA" w:rsidRPr="00F87E3C" w14:paraId="1F8316C4" w14:textId="77777777" w:rsidTr="00FD7B54">
        <w:trPr>
          <w:trHeight w:val="300"/>
        </w:trPr>
        <w:tc>
          <w:tcPr>
            <w:tcW w:w="1240" w:type="pct"/>
            <w:tcBorders>
              <w:top w:val="nil"/>
              <w:left w:val="nil"/>
              <w:bottom w:val="nil"/>
              <w:right w:val="nil"/>
            </w:tcBorders>
            <w:shd w:val="clear" w:color="auto" w:fill="auto"/>
            <w:noWrap/>
            <w:vAlign w:val="bottom"/>
            <w:hideMark/>
          </w:tcPr>
          <w:p w14:paraId="0CD87114" w14:textId="384BCE86" w:rsidR="00F87E3C" w:rsidRPr="001948E5" w:rsidRDefault="00D829B0" w:rsidP="00F87E3C">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(55dB)</w:t>
            </w:r>
          </w:p>
        </w:tc>
        <w:tc>
          <w:tcPr>
            <w:tcW w:w="627" w:type="pct"/>
            <w:tcBorders>
              <w:top w:val="nil"/>
              <w:left w:val="nil"/>
              <w:bottom w:val="nil"/>
              <w:right w:val="nil"/>
            </w:tcBorders>
            <w:shd w:val="clear" w:color="auto" w:fill="auto"/>
            <w:noWrap/>
            <w:vAlign w:val="bottom"/>
            <w:hideMark/>
          </w:tcPr>
          <w:p w14:paraId="6676D193"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(0.0039)</w:t>
            </w:r>
          </w:p>
        </w:tc>
        <w:tc>
          <w:tcPr>
            <w:tcW w:w="627" w:type="pct"/>
            <w:tcBorders>
              <w:top w:val="nil"/>
              <w:left w:val="nil"/>
              <w:bottom w:val="nil"/>
              <w:right w:val="nil"/>
            </w:tcBorders>
            <w:shd w:val="clear" w:color="auto" w:fill="auto"/>
            <w:noWrap/>
            <w:vAlign w:val="bottom"/>
            <w:hideMark/>
          </w:tcPr>
          <w:p w14:paraId="7752CEEA"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(0.0029)</w:t>
            </w:r>
          </w:p>
        </w:tc>
        <w:tc>
          <w:tcPr>
            <w:tcW w:w="627" w:type="pct"/>
            <w:tcBorders>
              <w:top w:val="nil"/>
              <w:left w:val="nil"/>
              <w:bottom w:val="nil"/>
              <w:right w:val="nil"/>
            </w:tcBorders>
            <w:shd w:val="clear" w:color="auto" w:fill="auto"/>
            <w:noWrap/>
            <w:vAlign w:val="bottom"/>
            <w:hideMark/>
          </w:tcPr>
          <w:p w14:paraId="3ED8D108"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(0.0038)</w:t>
            </w:r>
          </w:p>
        </w:tc>
        <w:tc>
          <w:tcPr>
            <w:tcW w:w="627" w:type="pct"/>
            <w:tcBorders>
              <w:top w:val="nil"/>
              <w:left w:val="nil"/>
              <w:bottom w:val="nil"/>
              <w:right w:val="nil"/>
            </w:tcBorders>
            <w:shd w:val="clear" w:color="auto" w:fill="auto"/>
            <w:noWrap/>
            <w:vAlign w:val="bottom"/>
            <w:hideMark/>
          </w:tcPr>
          <w:p w14:paraId="1ED7FAA6"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(0.0039)</w:t>
            </w:r>
          </w:p>
        </w:tc>
        <w:tc>
          <w:tcPr>
            <w:tcW w:w="627" w:type="pct"/>
            <w:tcBorders>
              <w:top w:val="nil"/>
              <w:left w:val="nil"/>
              <w:bottom w:val="nil"/>
              <w:right w:val="nil"/>
            </w:tcBorders>
            <w:shd w:val="clear" w:color="auto" w:fill="auto"/>
            <w:noWrap/>
            <w:vAlign w:val="bottom"/>
            <w:hideMark/>
          </w:tcPr>
          <w:p w14:paraId="5EB76481"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(0.0030)</w:t>
            </w:r>
          </w:p>
        </w:tc>
        <w:tc>
          <w:tcPr>
            <w:tcW w:w="627" w:type="pct"/>
            <w:tcBorders>
              <w:top w:val="nil"/>
              <w:left w:val="nil"/>
              <w:bottom w:val="nil"/>
              <w:right w:val="nil"/>
            </w:tcBorders>
            <w:shd w:val="clear" w:color="auto" w:fill="auto"/>
            <w:noWrap/>
            <w:vAlign w:val="bottom"/>
            <w:hideMark/>
          </w:tcPr>
          <w:p w14:paraId="3C979D87"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(0.0038)</w:t>
            </w:r>
          </w:p>
        </w:tc>
      </w:tr>
      <w:tr w:rsidR="00D35DAA" w:rsidRPr="00F87E3C" w14:paraId="0E24B76C" w14:textId="77777777" w:rsidTr="00FD7B54">
        <w:trPr>
          <w:trHeight w:val="300"/>
        </w:trPr>
        <w:tc>
          <w:tcPr>
            <w:tcW w:w="1240" w:type="pct"/>
            <w:tcBorders>
              <w:top w:val="nil"/>
              <w:left w:val="nil"/>
              <w:bottom w:val="nil"/>
              <w:right w:val="nil"/>
            </w:tcBorders>
            <w:shd w:val="clear" w:color="auto" w:fill="auto"/>
            <w:noWrap/>
            <w:vAlign w:val="center"/>
            <w:hideMark/>
          </w:tcPr>
          <w:p w14:paraId="030D2510" w14:textId="77777777" w:rsidR="00F87E3C" w:rsidRPr="00F87E3C" w:rsidRDefault="00F87E3C" w:rsidP="00F87E3C">
            <w:pPr>
              <w:spacing w:after="0" w:line="240" w:lineRule="auto"/>
              <w:rPr>
                <w:rFonts w:ascii="Calibri" w:eastAsia="Times New Roman" w:hAnsi="Calibri" w:cs="Calibri"/>
                <w:iCs w:val="0"/>
                <w:color w:val="000000"/>
                <w:sz w:val="20"/>
                <w:szCs w:val="20"/>
              </w:rPr>
            </w:pPr>
            <w:r w:rsidRPr="00F87E3C">
              <w:rPr>
                <w:rFonts w:ascii="Calibri" w:eastAsia="Times New Roman" w:hAnsi="Calibri" w:cs="Calibri"/>
                <w:iCs w:val="0"/>
                <w:color w:val="000000"/>
                <w:sz w:val="20"/>
                <w:szCs w:val="20"/>
              </w:rPr>
              <w:t>Dummy May 12/ Jan 13</w:t>
            </w:r>
          </w:p>
        </w:tc>
        <w:tc>
          <w:tcPr>
            <w:tcW w:w="627" w:type="pct"/>
            <w:tcBorders>
              <w:top w:val="nil"/>
              <w:left w:val="nil"/>
              <w:bottom w:val="nil"/>
              <w:right w:val="nil"/>
            </w:tcBorders>
            <w:shd w:val="clear" w:color="auto" w:fill="auto"/>
            <w:noWrap/>
            <w:vAlign w:val="bottom"/>
            <w:hideMark/>
          </w:tcPr>
          <w:p w14:paraId="2A5391B5" w14:textId="77777777" w:rsidR="00F87E3C" w:rsidRPr="001948E5" w:rsidRDefault="00F87E3C" w:rsidP="00FD7B54">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0.0363***</w:t>
            </w:r>
          </w:p>
        </w:tc>
        <w:tc>
          <w:tcPr>
            <w:tcW w:w="627" w:type="pct"/>
            <w:tcBorders>
              <w:top w:val="nil"/>
              <w:left w:val="nil"/>
              <w:bottom w:val="nil"/>
              <w:right w:val="nil"/>
            </w:tcBorders>
            <w:shd w:val="clear" w:color="auto" w:fill="auto"/>
            <w:noWrap/>
            <w:vAlign w:val="bottom"/>
            <w:hideMark/>
          </w:tcPr>
          <w:p w14:paraId="63099DC0" w14:textId="77777777" w:rsidR="00F87E3C" w:rsidRPr="001948E5" w:rsidRDefault="00F87E3C" w:rsidP="00D35DAA">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0.0337***</w:t>
            </w:r>
          </w:p>
        </w:tc>
        <w:tc>
          <w:tcPr>
            <w:tcW w:w="627" w:type="pct"/>
            <w:tcBorders>
              <w:top w:val="nil"/>
              <w:left w:val="nil"/>
              <w:bottom w:val="nil"/>
              <w:right w:val="nil"/>
            </w:tcBorders>
            <w:shd w:val="clear" w:color="auto" w:fill="auto"/>
            <w:noWrap/>
            <w:vAlign w:val="bottom"/>
            <w:hideMark/>
          </w:tcPr>
          <w:p w14:paraId="02F5CD28" w14:textId="77777777" w:rsidR="00F87E3C" w:rsidRPr="001948E5" w:rsidRDefault="00F87E3C" w:rsidP="00D35DAA">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0.0311***</w:t>
            </w:r>
          </w:p>
        </w:tc>
        <w:tc>
          <w:tcPr>
            <w:tcW w:w="627" w:type="pct"/>
            <w:tcBorders>
              <w:top w:val="nil"/>
              <w:left w:val="nil"/>
              <w:bottom w:val="nil"/>
              <w:right w:val="nil"/>
            </w:tcBorders>
            <w:shd w:val="clear" w:color="auto" w:fill="auto"/>
            <w:noWrap/>
            <w:vAlign w:val="bottom"/>
            <w:hideMark/>
          </w:tcPr>
          <w:p w14:paraId="2ACC3B6B" w14:textId="77777777" w:rsidR="00F87E3C" w:rsidRPr="001948E5" w:rsidRDefault="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0.0143***</w:t>
            </w:r>
          </w:p>
        </w:tc>
        <w:tc>
          <w:tcPr>
            <w:tcW w:w="627" w:type="pct"/>
            <w:tcBorders>
              <w:top w:val="nil"/>
              <w:left w:val="nil"/>
              <w:bottom w:val="nil"/>
              <w:right w:val="nil"/>
            </w:tcBorders>
            <w:shd w:val="clear" w:color="auto" w:fill="auto"/>
            <w:noWrap/>
            <w:vAlign w:val="bottom"/>
            <w:hideMark/>
          </w:tcPr>
          <w:p w14:paraId="78104113" w14:textId="77777777" w:rsidR="00F87E3C" w:rsidRPr="001948E5" w:rsidRDefault="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0.0142***</w:t>
            </w:r>
          </w:p>
        </w:tc>
        <w:tc>
          <w:tcPr>
            <w:tcW w:w="627" w:type="pct"/>
            <w:tcBorders>
              <w:top w:val="nil"/>
              <w:left w:val="nil"/>
              <w:bottom w:val="nil"/>
              <w:right w:val="nil"/>
            </w:tcBorders>
            <w:shd w:val="clear" w:color="auto" w:fill="auto"/>
            <w:noWrap/>
            <w:vAlign w:val="bottom"/>
            <w:hideMark/>
          </w:tcPr>
          <w:p w14:paraId="229D7881" w14:textId="77777777" w:rsidR="00F87E3C" w:rsidRPr="001948E5" w:rsidRDefault="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0.0141***</w:t>
            </w:r>
          </w:p>
        </w:tc>
      </w:tr>
      <w:tr w:rsidR="00D35DAA" w:rsidRPr="00F87E3C" w14:paraId="54ACCD12" w14:textId="77777777" w:rsidTr="00FD7B54">
        <w:trPr>
          <w:trHeight w:val="300"/>
        </w:trPr>
        <w:tc>
          <w:tcPr>
            <w:tcW w:w="1240" w:type="pct"/>
            <w:tcBorders>
              <w:top w:val="nil"/>
              <w:left w:val="nil"/>
              <w:bottom w:val="nil"/>
              <w:right w:val="nil"/>
            </w:tcBorders>
            <w:shd w:val="clear" w:color="auto" w:fill="auto"/>
            <w:noWrap/>
            <w:vAlign w:val="bottom"/>
            <w:hideMark/>
          </w:tcPr>
          <w:p w14:paraId="319D5372"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p>
        </w:tc>
        <w:tc>
          <w:tcPr>
            <w:tcW w:w="627" w:type="pct"/>
            <w:tcBorders>
              <w:top w:val="nil"/>
              <w:left w:val="nil"/>
              <w:bottom w:val="nil"/>
              <w:right w:val="nil"/>
            </w:tcBorders>
            <w:shd w:val="clear" w:color="auto" w:fill="auto"/>
            <w:noWrap/>
            <w:vAlign w:val="bottom"/>
            <w:hideMark/>
          </w:tcPr>
          <w:p w14:paraId="7B971281"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(0.0024)</w:t>
            </w:r>
          </w:p>
        </w:tc>
        <w:tc>
          <w:tcPr>
            <w:tcW w:w="627" w:type="pct"/>
            <w:tcBorders>
              <w:top w:val="nil"/>
              <w:left w:val="nil"/>
              <w:bottom w:val="nil"/>
              <w:right w:val="nil"/>
            </w:tcBorders>
            <w:shd w:val="clear" w:color="auto" w:fill="auto"/>
            <w:noWrap/>
            <w:vAlign w:val="bottom"/>
            <w:hideMark/>
          </w:tcPr>
          <w:p w14:paraId="6DADD3C0"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(0.0018)</w:t>
            </w:r>
          </w:p>
        </w:tc>
        <w:tc>
          <w:tcPr>
            <w:tcW w:w="627" w:type="pct"/>
            <w:tcBorders>
              <w:top w:val="nil"/>
              <w:left w:val="nil"/>
              <w:bottom w:val="nil"/>
              <w:right w:val="nil"/>
            </w:tcBorders>
            <w:shd w:val="clear" w:color="auto" w:fill="auto"/>
            <w:noWrap/>
            <w:vAlign w:val="bottom"/>
            <w:hideMark/>
          </w:tcPr>
          <w:p w14:paraId="40A15460"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(0.0023)</w:t>
            </w:r>
          </w:p>
        </w:tc>
        <w:tc>
          <w:tcPr>
            <w:tcW w:w="627" w:type="pct"/>
            <w:tcBorders>
              <w:top w:val="nil"/>
              <w:left w:val="nil"/>
              <w:bottom w:val="nil"/>
              <w:right w:val="nil"/>
            </w:tcBorders>
            <w:shd w:val="clear" w:color="auto" w:fill="auto"/>
            <w:noWrap/>
            <w:vAlign w:val="bottom"/>
            <w:hideMark/>
          </w:tcPr>
          <w:p w14:paraId="082EC8CF"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(0.0026)</w:t>
            </w:r>
          </w:p>
        </w:tc>
        <w:tc>
          <w:tcPr>
            <w:tcW w:w="627" w:type="pct"/>
            <w:tcBorders>
              <w:top w:val="nil"/>
              <w:left w:val="nil"/>
              <w:bottom w:val="nil"/>
              <w:right w:val="nil"/>
            </w:tcBorders>
            <w:shd w:val="clear" w:color="auto" w:fill="auto"/>
            <w:noWrap/>
            <w:vAlign w:val="bottom"/>
            <w:hideMark/>
          </w:tcPr>
          <w:p w14:paraId="05DA7030"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(0.0020)</w:t>
            </w:r>
          </w:p>
        </w:tc>
        <w:tc>
          <w:tcPr>
            <w:tcW w:w="627" w:type="pct"/>
            <w:tcBorders>
              <w:top w:val="nil"/>
              <w:left w:val="nil"/>
              <w:bottom w:val="nil"/>
              <w:right w:val="nil"/>
            </w:tcBorders>
            <w:shd w:val="clear" w:color="auto" w:fill="auto"/>
            <w:noWrap/>
            <w:vAlign w:val="bottom"/>
            <w:hideMark/>
          </w:tcPr>
          <w:p w14:paraId="280EA3C0" w14:textId="77777777" w:rsidR="00F87E3C" w:rsidRPr="001948E5" w:rsidRDefault="00F87E3C" w:rsidP="001948E5">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(0.0025)</w:t>
            </w:r>
          </w:p>
        </w:tc>
      </w:tr>
      <w:tr w:rsidR="00D35DAA" w:rsidRPr="00F87E3C" w14:paraId="513BE0CE" w14:textId="77777777" w:rsidTr="00FD7B54">
        <w:trPr>
          <w:trHeight w:val="300"/>
        </w:trPr>
        <w:tc>
          <w:tcPr>
            <w:tcW w:w="1240" w:type="pct"/>
            <w:tcBorders>
              <w:top w:val="nil"/>
              <w:left w:val="nil"/>
              <w:bottom w:val="nil"/>
              <w:right w:val="nil"/>
            </w:tcBorders>
            <w:shd w:val="clear" w:color="auto" w:fill="auto"/>
            <w:noWrap/>
            <w:vAlign w:val="center"/>
            <w:hideMark/>
          </w:tcPr>
          <w:p w14:paraId="044420F5" w14:textId="77777777" w:rsidR="00F87E3C" w:rsidRPr="00F87E3C" w:rsidRDefault="00F87E3C" w:rsidP="00F87E3C">
            <w:pPr>
              <w:spacing w:after="0" w:line="240" w:lineRule="auto"/>
              <w:rPr>
                <w:rFonts w:ascii="Calibri" w:eastAsia="Times New Roman" w:hAnsi="Calibri" w:cs="Calibri"/>
                <w:b/>
                <w:bCs/>
                <w:iCs w:val="0"/>
                <w:color w:val="000000"/>
                <w:sz w:val="20"/>
                <w:szCs w:val="20"/>
              </w:rPr>
            </w:pPr>
            <w:proofErr w:type="spellStart"/>
            <w:r w:rsidRPr="00F87E3C">
              <w:rPr>
                <w:rFonts w:ascii="Calibri" w:eastAsia="Times New Roman" w:hAnsi="Calibri" w:cs="Calibri"/>
                <w:b/>
                <w:bCs/>
                <w:iCs w:val="0"/>
                <w:color w:val="000000"/>
                <w:sz w:val="20"/>
                <w:szCs w:val="20"/>
              </w:rPr>
              <w:t>DiD</w:t>
            </w:r>
            <w:proofErr w:type="spellEnd"/>
            <w:r w:rsidRPr="00F87E3C">
              <w:rPr>
                <w:rFonts w:ascii="Calibri" w:eastAsia="Times New Roman" w:hAnsi="Calibri" w:cs="Calibri"/>
                <w:b/>
                <w:bCs/>
                <w:iCs w:val="0"/>
                <w:color w:val="000000"/>
                <w:sz w:val="20"/>
                <w:szCs w:val="20"/>
              </w:rPr>
              <w:t xml:space="preserve"> May 12/Jan 13</w:t>
            </w:r>
          </w:p>
        </w:tc>
        <w:tc>
          <w:tcPr>
            <w:tcW w:w="627" w:type="pct"/>
            <w:tcBorders>
              <w:top w:val="nil"/>
              <w:left w:val="nil"/>
              <w:bottom w:val="nil"/>
              <w:right w:val="nil"/>
            </w:tcBorders>
            <w:shd w:val="clear" w:color="auto" w:fill="auto"/>
            <w:noWrap/>
            <w:vAlign w:val="bottom"/>
            <w:hideMark/>
          </w:tcPr>
          <w:p w14:paraId="44B0FC51" w14:textId="77777777" w:rsidR="00F87E3C" w:rsidRPr="001948E5" w:rsidRDefault="00F87E3C" w:rsidP="00FD7B54">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-0.0308***</w:t>
            </w:r>
          </w:p>
        </w:tc>
        <w:tc>
          <w:tcPr>
            <w:tcW w:w="627" w:type="pct"/>
            <w:tcBorders>
              <w:top w:val="nil"/>
              <w:left w:val="nil"/>
              <w:bottom w:val="nil"/>
              <w:right w:val="nil"/>
            </w:tcBorders>
            <w:shd w:val="clear" w:color="auto" w:fill="auto"/>
            <w:noWrap/>
            <w:vAlign w:val="bottom"/>
            <w:hideMark/>
          </w:tcPr>
          <w:p w14:paraId="54CC9ACC" w14:textId="77777777" w:rsidR="00F87E3C" w:rsidRPr="001948E5" w:rsidRDefault="00F87E3C" w:rsidP="00D35DAA">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-0.0382***</w:t>
            </w:r>
          </w:p>
        </w:tc>
        <w:tc>
          <w:tcPr>
            <w:tcW w:w="627" w:type="pct"/>
            <w:tcBorders>
              <w:top w:val="nil"/>
              <w:left w:val="nil"/>
              <w:bottom w:val="nil"/>
              <w:right w:val="nil"/>
            </w:tcBorders>
            <w:shd w:val="clear" w:color="auto" w:fill="auto"/>
            <w:noWrap/>
            <w:vAlign w:val="bottom"/>
            <w:hideMark/>
          </w:tcPr>
          <w:p w14:paraId="485B691D" w14:textId="77777777" w:rsidR="00F87E3C" w:rsidRPr="001948E5" w:rsidRDefault="00F87E3C" w:rsidP="00D35DAA">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-0.0455***</w:t>
            </w:r>
          </w:p>
        </w:tc>
        <w:tc>
          <w:tcPr>
            <w:tcW w:w="627" w:type="pct"/>
            <w:tcBorders>
              <w:top w:val="nil"/>
              <w:left w:val="nil"/>
              <w:bottom w:val="nil"/>
              <w:right w:val="nil"/>
            </w:tcBorders>
            <w:shd w:val="clear" w:color="auto" w:fill="auto"/>
            <w:noWrap/>
            <w:vAlign w:val="bottom"/>
            <w:hideMark/>
          </w:tcPr>
          <w:p w14:paraId="75DC51AD" w14:textId="77777777" w:rsidR="00F87E3C" w:rsidRPr="001948E5" w:rsidRDefault="00F87E3C">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-0.0148***</w:t>
            </w:r>
          </w:p>
        </w:tc>
        <w:tc>
          <w:tcPr>
            <w:tcW w:w="627" w:type="pct"/>
            <w:tcBorders>
              <w:top w:val="nil"/>
              <w:left w:val="nil"/>
              <w:bottom w:val="nil"/>
              <w:right w:val="nil"/>
            </w:tcBorders>
            <w:shd w:val="clear" w:color="auto" w:fill="auto"/>
            <w:noWrap/>
            <w:vAlign w:val="bottom"/>
            <w:hideMark/>
          </w:tcPr>
          <w:p w14:paraId="20365961" w14:textId="77777777" w:rsidR="00F87E3C" w:rsidRPr="001948E5" w:rsidRDefault="00F87E3C">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-0.0310***</w:t>
            </w:r>
          </w:p>
        </w:tc>
        <w:tc>
          <w:tcPr>
            <w:tcW w:w="627" w:type="pct"/>
            <w:tcBorders>
              <w:top w:val="nil"/>
              <w:left w:val="nil"/>
              <w:bottom w:val="nil"/>
              <w:right w:val="nil"/>
            </w:tcBorders>
            <w:shd w:val="clear" w:color="auto" w:fill="auto"/>
            <w:noWrap/>
            <w:vAlign w:val="bottom"/>
            <w:hideMark/>
          </w:tcPr>
          <w:p w14:paraId="600F97B5" w14:textId="77777777" w:rsidR="00F87E3C" w:rsidRPr="001948E5" w:rsidRDefault="00F87E3C">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-0.0472***</w:t>
            </w:r>
          </w:p>
        </w:tc>
      </w:tr>
      <w:tr w:rsidR="00D35DAA" w:rsidRPr="00F87E3C" w14:paraId="049E6127" w14:textId="77777777" w:rsidTr="00FD7B54">
        <w:trPr>
          <w:trHeight w:val="300"/>
        </w:trPr>
        <w:tc>
          <w:tcPr>
            <w:tcW w:w="1240" w:type="pct"/>
            <w:tcBorders>
              <w:top w:val="nil"/>
              <w:left w:val="nil"/>
              <w:bottom w:val="nil"/>
              <w:right w:val="nil"/>
            </w:tcBorders>
            <w:shd w:val="clear" w:color="auto" w:fill="auto"/>
            <w:noWrap/>
            <w:vAlign w:val="bottom"/>
            <w:hideMark/>
          </w:tcPr>
          <w:p w14:paraId="012C27D1" w14:textId="77777777" w:rsidR="00F87E3C" w:rsidRPr="001948E5" w:rsidRDefault="00F87E3C" w:rsidP="00F87E3C">
            <w:pPr>
              <w:spacing w:after="0" w:line="240" w:lineRule="auto"/>
              <w:jc w:val="left"/>
              <w:rPr>
                <w:rFonts w:ascii="Calibri" w:eastAsia="Times New Roman" w:hAnsi="Calibri" w:cs="Calibri"/>
                <w:b/>
                <w:bCs/>
                <w:iCs w:val="0"/>
                <w:color w:val="000000"/>
                <w:sz w:val="20"/>
                <w:szCs w:val="20"/>
              </w:rPr>
            </w:pPr>
          </w:p>
        </w:tc>
        <w:tc>
          <w:tcPr>
            <w:tcW w:w="627" w:type="pct"/>
            <w:tcBorders>
              <w:top w:val="nil"/>
              <w:left w:val="nil"/>
              <w:bottom w:val="nil"/>
              <w:right w:val="nil"/>
            </w:tcBorders>
            <w:shd w:val="clear" w:color="auto" w:fill="auto"/>
            <w:noWrap/>
            <w:vAlign w:val="bottom"/>
            <w:hideMark/>
          </w:tcPr>
          <w:p w14:paraId="16001C66" w14:textId="77777777" w:rsidR="00F87E3C" w:rsidRPr="001948E5" w:rsidRDefault="00F87E3C" w:rsidP="001948E5">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(0.0043)</w:t>
            </w:r>
          </w:p>
        </w:tc>
        <w:tc>
          <w:tcPr>
            <w:tcW w:w="627" w:type="pct"/>
            <w:tcBorders>
              <w:top w:val="nil"/>
              <w:left w:val="nil"/>
              <w:bottom w:val="nil"/>
              <w:right w:val="nil"/>
            </w:tcBorders>
            <w:shd w:val="clear" w:color="auto" w:fill="auto"/>
            <w:noWrap/>
            <w:vAlign w:val="bottom"/>
            <w:hideMark/>
          </w:tcPr>
          <w:p w14:paraId="1D4E33A0" w14:textId="77777777" w:rsidR="00F87E3C" w:rsidRPr="001948E5" w:rsidRDefault="00F87E3C" w:rsidP="001948E5">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(0.0032)</w:t>
            </w:r>
          </w:p>
        </w:tc>
        <w:tc>
          <w:tcPr>
            <w:tcW w:w="627" w:type="pct"/>
            <w:tcBorders>
              <w:top w:val="nil"/>
              <w:left w:val="nil"/>
              <w:bottom w:val="nil"/>
              <w:right w:val="nil"/>
            </w:tcBorders>
            <w:shd w:val="clear" w:color="auto" w:fill="auto"/>
            <w:noWrap/>
            <w:vAlign w:val="bottom"/>
            <w:hideMark/>
          </w:tcPr>
          <w:p w14:paraId="5C1F3370" w14:textId="77777777" w:rsidR="00F87E3C" w:rsidRPr="001948E5" w:rsidRDefault="00F87E3C" w:rsidP="001948E5">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(0.0042)</w:t>
            </w:r>
          </w:p>
        </w:tc>
        <w:tc>
          <w:tcPr>
            <w:tcW w:w="627" w:type="pct"/>
            <w:tcBorders>
              <w:top w:val="nil"/>
              <w:left w:val="nil"/>
              <w:bottom w:val="nil"/>
              <w:right w:val="nil"/>
            </w:tcBorders>
            <w:shd w:val="clear" w:color="auto" w:fill="auto"/>
            <w:noWrap/>
            <w:vAlign w:val="bottom"/>
            <w:hideMark/>
          </w:tcPr>
          <w:p w14:paraId="34053B9F" w14:textId="77777777" w:rsidR="00F87E3C" w:rsidRPr="001948E5" w:rsidRDefault="00F87E3C" w:rsidP="001948E5">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(0.0047)</w:t>
            </w:r>
          </w:p>
        </w:tc>
        <w:tc>
          <w:tcPr>
            <w:tcW w:w="627" w:type="pct"/>
            <w:tcBorders>
              <w:top w:val="nil"/>
              <w:left w:val="nil"/>
              <w:bottom w:val="nil"/>
              <w:right w:val="nil"/>
            </w:tcBorders>
            <w:shd w:val="clear" w:color="auto" w:fill="auto"/>
            <w:noWrap/>
            <w:vAlign w:val="bottom"/>
            <w:hideMark/>
          </w:tcPr>
          <w:p w14:paraId="47CD2285" w14:textId="77777777" w:rsidR="00F87E3C" w:rsidRPr="001948E5" w:rsidRDefault="00F87E3C" w:rsidP="001948E5">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(0.0035)</w:t>
            </w:r>
          </w:p>
        </w:tc>
        <w:tc>
          <w:tcPr>
            <w:tcW w:w="627" w:type="pct"/>
            <w:tcBorders>
              <w:top w:val="nil"/>
              <w:left w:val="nil"/>
              <w:bottom w:val="nil"/>
              <w:right w:val="nil"/>
            </w:tcBorders>
            <w:shd w:val="clear" w:color="auto" w:fill="auto"/>
            <w:noWrap/>
            <w:vAlign w:val="bottom"/>
            <w:hideMark/>
          </w:tcPr>
          <w:p w14:paraId="23B22767" w14:textId="77777777" w:rsidR="00F87E3C" w:rsidRPr="001948E5" w:rsidRDefault="00F87E3C" w:rsidP="001948E5">
            <w:pPr>
              <w:spacing w:after="0" w:line="240" w:lineRule="auto"/>
              <w:jc w:val="left"/>
              <w:rPr>
                <w:rFonts w:ascii="Calibri" w:eastAsia="Times New Roman" w:hAnsi="Calibri" w:cs="Calibri"/>
                <w:b/>
                <w:bCs/>
                <w:iCs w:val="0"/>
                <w:color w:val="000000"/>
                <w:sz w:val="20"/>
                <w:szCs w:val="20"/>
              </w:rPr>
            </w:pPr>
            <w:r w:rsidRPr="001948E5">
              <w:rPr>
                <w:rFonts w:ascii="Calibri" w:eastAsia="Times New Roman" w:hAnsi="Calibri" w:cs="Calibri"/>
                <w:b/>
                <w:bCs/>
                <w:iCs w:val="0"/>
                <w:color w:val="000000"/>
                <w:sz w:val="20"/>
                <w:szCs w:val="20"/>
              </w:rPr>
              <w:t>(0.0045)</w:t>
            </w:r>
          </w:p>
        </w:tc>
      </w:tr>
      <w:tr w:rsidR="00D35DAA" w:rsidRPr="00F87E3C" w14:paraId="2C32AB7D" w14:textId="77777777" w:rsidTr="00FD7B54">
        <w:trPr>
          <w:trHeight w:val="300"/>
        </w:trPr>
        <w:tc>
          <w:tcPr>
            <w:tcW w:w="1240" w:type="pct"/>
            <w:tcBorders>
              <w:top w:val="nil"/>
              <w:left w:val="nil"/>
              <w:bottom w:val="single" w:sz="4" w:space="0" w:color="auto"/>
              <w:right w:val="nil"/>
            </w:tcBorders>
            <w:shd w:val="clear" w:color="auto" w:fill="auto"/>
            <w:noWrap/>
            <w:vAlign w:val="bottom"/>
            <w:hideMark/>
          </w:tcPr>
          <w:p w14:paraId="4B01DAA0"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Additional controls</w:t>
            </w:r>
          </w:p>
        </w:tc>
        <w:tc>
          <w:tcPr>
            <w:tcW w:w="627" w:type="pct"/>
            <w:tcBorders>
              <w:top w:val="nil"/>
              <w:left w:val="nil"/>
              <w:bottom w:val="single" w:sz="4" w:space="0" w:color="auto"/>
              <w:right w:val="nil"/>
            </w:tcBorders>
            <w:shd w:val="clear" w:color="auto" w:fill="auto"/>
            <w:noWrap/>
            <w:vAlign w:val="bottom"/>
            <w:hideMark/>
          </w:tcPr>
          <w:p w14:paraId="212D1494" w14:textId="5943029B" w:rsidR="00F87E3C" w:rsidRPr="001948E5" w:rsidRDefault="00D14F66" w:rsidP="00F87E3C">
            <w:pPr>
              <w:spacing w:after="0" w:line="240" w:lineRule="auto"/>
              <w:jc w:val="center"/>
              <w:rPr>
                <w:rFonts w:ascii="Calibri" w:eastAsia="Times New Roman" w:hAnsi="Calibri" w:cs="Calibri"/>
                <w:iCs w:val="0"/>
                <w:color w:val="000000"/>
                <w:sz w:val="20"/>
                <w:szCs w:val="20"/>
              </w:rPr>
            </w:pPr>
            <w:r w:rsidRPr="00D14F66">
              <w:rPr>
                <w:rFonts w:ascii="Calibri" w:eastAsia="Times New Roman" w:hAnsi="Calibri" w:cs="Calibri"/>
                <w:iCs w:val="0"/>
                <w:color w:val="000000"/>
                <w:sz w:val="20"/>
                <w:szCs w:val="20"/>
              </w:rPr>
              <w:t>X</w:t>
            </w:r>
          </w:p>
        </w:tc>
        <w:tc>
          <w:tcPr>
            <w:tcW w:w="627" w:type="pct"/>
            <w:tcBorders>
              <w:top w:val="nil"/>
              <w:left w:val="nil"/>
              <w:bottom w:val="single" w:sz="4" w:space="0" w:color="auto"/>
              <w:right w:val="nil"/>
            </w:tcBorders>
            <w:shd w:val="clear" w:color="auto" w:fill="auto"/>
            <w:noWrap/>
            <w:vAlign w:val="bottom"/>
            <w:hideMark/>
          </w:tcPr>
          <w:p w14:paraId="597B2D2F"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x</w:t>
            </w:r>
          </w:p>
        </w:tc>
        <w:tc>
          <w:tcPr>
            <w:tcW w:w="627" w:type="pct"/>
            <w:tcBorders>
              <w:top w:val="nil"/>
              <w:left w:val="nil"/>
              <w:bottom w:val="single" w:sz="4" w:space="0" w:color="auto"/>
              <w:right w:val="nil"/>
            </w:tcBorders>
            <w:shd w:val="clear" w:color="auto" w:fill="auto"/>
            <w:noWrap/>
            <w:vAlign w:val="bottom"/>
            <w:hideMark/>
          </w:tcPr>
          <w:p w14:paraId="65813F7C" w14:textId="4018455A" w:rsidR="00F87E3C" w:rsidRPr="001948E5" w:rsidRDefault="00893C42" w:rsidP="00F87E3C">
            <w:pPr>
              <w:spacing w:after="0" w:line="240" w:lineRule="auto"/>
              <w:jc w:val="center"/>
              <w:rPr>
                <w:rFonts w:ascii="Calibri" w:eastAsia="Times New Roman" w:hAnsi="Calibri" w:cs="Calibri"/>
                <w:iCs w:val="0"/>
                <w:color w:val="000000"/>
                <w:sz w:val="20"/>
                <w:szCs w:val="20"/>
              </w:rPr>
            </w:pPr>
            <w:r w:rsidRPr="00893C42">
              <w:rPr>
                <w:rFonts w:ascii="Calibri" w:eastAsia="Times New Roman" w:hAnsi="Calibri" w:cs="Calibri"/>
                <w:iCs w:val="0"/>
                <w:color w:val="000000"/>
                <w:sz w:val="20"/>
                <w:szCs w:val="20"/>
              </w:rPr>
              <w:t>X</w:t>
            </w:r>
          </w:p>
        </w:tc>
        <w:tc>
          <w:tcPr>
            <w:tcW w:w="627" w:type="pct"/>
            <w:tcBorders>
              <w:top w:val="nil"/>
              <w:left w:val="nil"/>
              <w:bottom w:val="single" w:sz="4" w:space="0" w:color="auto"/>
              <w:right w:val="nil"/>
            </w:tcBorders>
            <w:shd w:val="clear" w:color="auto" w:fill="auto"/>
            <w:noWrap/>
            <w:vAlign w:val="bottom"/>
            <w:hideMark/>
          </w:tcPr>
          <w:p w14:paraId="2A6D68F7"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x</w:t>
            </w:r>
          </w:p>
        </w:tc>
        <w:tc>
          <w:tcPr>
            <w:tcW w:w="627" w:type="pct"/>
            <w:tcBorders>
              <w:top w:val="nil"/>
              <w:left w:val="nil"/>
              <w:bottom w:val="single" w:sz="4" w:space="0" w:color="auto"/>
              <w:right w:val="nil"/>
            </w:tcBorders>
            <w:shd w:val="clear" w:color="auto" w:fill="auto"/>
            <w:noWrap/>
            <w:vAlign w:val="bottom"/>
            <w:hideMark/>
          </w:tcPr>
          <w:p w14:paraId="42609B4E" w14:textId="726837D6" w:rsidR="00F87E3C" w:rsidRPr="001948E5" w:rsidRDefault="001A0848" w:rsidP="00F87E3C">
            <w:pPr>
              <w:spacing w:after="0" w:line="240" w:lineRule="auto"/>
              <w:jc w:val="center"/>
              <w:rPr>
                <w:rFonts w:ascii="Calibri" w:eastAsia="Times New Roman" w:hAnsi="Calibri" w:cs="Calibri"/>
                <w:iCs w:val="0"/>
                <w:color w:val="000000"/>
                <w:sz w:val="20"/>
                <w:szCs w:val="20"/>
              </w:rPr>
            </w:pPr>
            <w:r w:rsidRPr="001A0848">
              <w:rPr>
                <w:rFonts w:ascii="Calibri" w:eastAsia="Times New Roman" w:hAnsi="Calibri" w:cs="Calibri"/>
                <w:iCs w:val="0"/>
                <w:color w:val="000000"/>
                <w:sz w:val="20"/>
                <w:szCs w:val="20"/>
              </w:rPr>
              <w:t>X</w:t>
            </w:r>
          </w:p>
        </w:tc>
        <w:tc>
          <w:tcPr>
            <w:tcW w:w="627" w:type="pct"/>
            <w:tcBorders>
              <w:top w:val="nil"/>
              <w:left w:val="nil"/>
              <w:bottom w:val="single" w:sz="4" w:space="0" w:color="auto"/>
              <w:right w:val="nil"/>
            </w:tcBorders>
            <w:shd w:val="clear" w:color="auto" w:fill="auto"/>
            <w:noWrap/>
            <w:vAlign w:val="bottom"/>
            <w:hideMark/>
          </w:tcPr>
          <w:p w14:paraId="0F32D56F" w14:textId="77777777" w:rsidR="00F87E3C" w:rsidRPr="001948E5" w:rsidRDefault="00F87E3C" w:rsidP="00F87E3C">
            <w:pPr>
              <w:spacing w:after="0" w:line="240" w:lineRule="auto"/>
              <w:jc w:val="center"/>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x</w:t>
            </w:r>
          </w:p>
        </w:tc>
      </w:tr>
      <w:tr w:rsidR="00D35DAA" w:rsidRPr="00F87E3C" w14:paraId="05A627F5" w14:textId="77777777" w:rsidTr="00FD7B54">
        <w:trPr>
          <w:trHeight w:val="300"/>
        </w:trPr>
        <w:tc>
          <w:tcPr>
            <w:tcW w:w="1240" w:type="pct"/>
            <w:tcBorders>
              <w:top w:val="nil"/>
              <w:left w:val="nil"/>
              <w:bottom w:val="nil"/>
              <w:right w:val="nil"/>
            </w:tcBorders>
            <w:shd w:val="clear" w:color="auto" w:fill="auto"/>
            <w:noWrap/>
            <w:vAlign w:val="bottom"/>
            <w:hideMark/>
          </w:tcPr>
          <w:p w14:paraId="2EE99BAD"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Observations</w:t>
            </w:r>
          </w:p>
        </w:tc>
        <w:tc>
          <w:tcPr>
            <w:tcW w:w="627" w:type="pct"/>
            <w:tcBorders>
              <w:top w:val="nil"/>
              <w:left w:val="nil"/>
              <w:bottom w:val="nil"/>
              <w:right w:val="nil"/>
            </w:tcBorders>
            <w:shd w:val="clear" w:color="auto" w:fill="auto"/>
            <w:noWrap/>
            <w:vAlign w:val="bottom"/>
            <w:hideMark/>
          </w:tcPr>
          <w:p w14:paraId="5305F757"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186,170</w:t>
            </w:r>
          </w:p>
        </w:tc>
        <w:tc>
          <w:tcPr>
            <w:tcW w:w="627" w:type="pct"/>
            <w:tcBorders>
              <w:top w:val="nil"/>
              <w:left w:val="nil"/>
              <w:bottom w:val="nil"/>
              <w:right w:val="nil"/>
            </w:tcBorders>
            <w:shd w:val="clear" w:color="auto" w:fill="auto"/>
            <w:noWrap/>
            <w:vAlign w:val="bottom"/>
            <w:hideMark/>
          </w:tcPr>
          <w:p w14:paraId="26EEA6FD"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186,170</w:t>
            </w:r>
          </w:p>
        </w:tc>
        <w:tc>
          <w:tcPr>
            <w:tcW w:w="627" w:type="pct"/>
            <w:tcBorders>
              <w:top w:val="nil"/>
              <w:left w:val="nil"/>
              <w:bottom w:val="nil"/>
              <w:right w:val="nil"/>
            </w:tcBorders>
            <w:shd w:val="clear" w:color="auto" w:fill="auto"/>
            <w:noWrap/>
            <w:vAlign w:val="bottom"/>
            <w:hideMark/>
          </w:tcPr>
          <w:p w14:paraId="2C88FE58"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186,170</w:t>
            </w:r>
          </w:p>
        </w:tc>
        <w:tc>
          <w:tcPr>
            <w:tcW w:w="627" w:type="pct"/>
            <w:tcBorders>
              <w:top w:val="nil"/>
              <w:left w:val="nil"/>
              <w:bottom w:val="nil"/>
              <w:right w:val="nil"/>
            </w:tcBorders>
            <w:shd w:val="clear" w:color="auto" w:fill="auto"/>
            <w:noWrap/>
            <w:vAlign w:val="bottom"/>
            <w:hideMark/>
          </w:tcPr>
          <w:p w14:paraId="1E9245EB"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186,170</w:t>
            </w:r>
          </w:p>
        </w:tc>
        <w:tc>
          <w:tcPr>
            <w:tcW w:w="627" w:type="pct"/>
            <w:tcBorders>
              <w:top w:val="nil"/>
              <w:left w:val="nil"/>
              <w:bottom w:val="nil"/>
              <w:right w:val="nil"/>
            </w:tcBorders>
            <w:shd w:val="clear" w:color="auto" w:fill="auto"/>
            <w:noWrap/>
            <w:vAlign w:val="bottom"/>
            <w:hideMark/>
          </w:tcPr>
          <w:p w14:paraId="6C911AF1"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186,170</w:t>
            </w:r>
          </w:p>
        </w:tc>
        <w:tc>
          <w:tcPr>
            <w:tcW w:w="627" w:type="pct"/>
            <w:tcBorders>
              <w:top w:val="nil"/>
              <w:left w:val="nil"/>
              <w:bottom w:val="nil"/>
              <w:right w:val="nil"/>
            </w:tcBorders>
            <w:shd w:val="clear" w:color="auto" w:fill="auto"/>
            <w:noWrap/>
            <w:vAlign w:val="bottom"/>
            <w:hideMark/>
          </w:tcPr>
          <w:p w14:paraId="15C36FD6"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186,170</w:t>
            </w:r>
          </w:p>
        </w:tc>
      </w:tr>
      <w:tr w:rsidR="00D35DAA" w:rsidRPr="00F87E3C" w14:paraId="35AB094A" w14:textId="77777777" w:rsidTr="003233B9">
        <w:trPr>
          <w:trHeight w:val="300"/>
        </w:trPr>
        <w:tc>
          <w:tcPr>
            <w:tcW w:w="1240" w:type="pct"/>
            <w:tcBorders>
              <w:top w:val="nil"/>
              <w:left w:val="nil"/>
              <w:bottom w:val="nil"/>
              <w:right w:val="nil"/>
            </w:tcBorders>
            <w:shd w:val="clear" w:color="auto" w:fill="auto"/>
            <w:noWrap/>
            <w:vAlign w:val="bottom"/>
            <w:hideMark/>
          </w:tcPr>
          <w:p w14:paraId="525792DB"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R-squared</w:t>
            </w:r>
          </w:p>
        </w:tc>
        <w:tc>
          <w:tcPr>
            <w:tcW w:w="1880" w:type="pct"/>
            <w:gridSpan w:val="3"/>
            <w:tcBorders>
              <w:top w:val="nil"/>
              <w:left w:val="nil"/>
              <w:bottom w:val="nil"/>
              <w:right w:val="nil"/>
            </w:tcBorders>
            <w:shd w:val="clear" w:color="auto" w:fill="auto"/>
            <w:noWrap/>
            <w:vAlign w:val="bottom"/>
            <w:hideMark/>
          </w:tcPr>
          <w:p w14:paraId="639D47E7" w14:textId="47897A7D" w:rsidR="00F87E3C" w:rsidRPr="003233B9" w:rsidRDefault="003233B9" w:rsidP="003233B9">
            <w:pPr>
              <w:spacing w:after="0" w:line="240" w:lineRule="auto"/>
              <w:jc w:val="center"/>
              <w:rPr>
                <w:rFonts w:eastAsia="Times New Roman" w:cstheme="minorHAnsi"/>
                <w:sz w:val="20"/>
                <w:szCs w:val="20"/>
              </w:rPr>
            </w:pPr>
            <w:r w:rsidRPr="003233B9">
              <w:rPr>
                <w:rFonts w:eastAsia="Times New Roman" w:cstheme="minorHAnsi"/>
                <w:iCs w:val="0"/>
                <w:color w:val="000000"/>
                <w:sz w:val="20"/>
                <w:szCs w:val="20"/>
              </w:rPr>
              <w:t>0.5148</w:t>
            </w:r>
          </w:p>
        </w:tc>
        <w:tc>
          <w:tcPr>
            <w:tcW w:w="1881" w:type="pct"/>
            <w:gridSpan w:val="3"/>
            <w:tcBorders>
              <w:top w:val="nil"/>
              <w:left w:val="nil"/>
              <w:bottom w:val="nil"/>
              <w:right w:val="nil"/>
            </w:tcBorders>
            <w:shd w:val="clear" w:color="auto" w:fill="auto"/>
            <w:noWrap/>
            <w:vAlign w:val="bottom"/>
            <w:hideMark/>
          </w:tcPr>
          <w:p w14:paraId="3AF07451" w14:textId="3CC3AD06" w:rsidR="00F87E3C" w:rsidRPr="003233B9" w:rsidRDefault="003233B9" w:rsidP="003233B9">
            <w:pPr>
              <w:spacing w:after="0" w:line="240" w:lineRule="auto"/>
              <w:jc w:val="center"/>
              <w:rPr>
                <w:rFonts w:eastAsia="Times New Roman" w:cstheme="minorHAnsi"/>
                <w:sz w:val="20"/>
                <w:szCs w:val="20"/>
              </w:rPr>
            </w:pPr>
            <w:r w:rsidRPr="003233B9">
              <w:rPr>
                <w:rFonts w:eastAsia="Times New Roman" w:cstheme="minorHAnsi"/>
                <w:iCs w:val="0"/>
                <w:sz w:val="20"/>
                <w:szCs w:val="20"/>
              </w:rPr>
              <w:t>0.5140</w:t>
            </w:r>
          </w:p>
        </w:tc>
      </w:tr>
      <w:tr w:rsidR="00D35DAA" w:rsidRPr="00F87E3C" w14:paraId="33A713CB" w14:textId="77777777" w:rsidTr="003233B9">
        <w:trPr>
          <w:trHeight w:val="300"/>
        </w:trPr>
        <w:tc>
          <w:tcPr>
            <w:tcW w:w="1240" w:type="pct"/>
            <w:tcBorders>
              <w:top w:val="nil"/>
              <w:left w:val="nil"/>
              <w:bottom w:val="nil"/>
              <w:right w:val="nil"/>
            </w:tcBorders>
            <w:shd w:val="clear" w:color="auto" w:fill="auto"/>
            <w:noWrap/>
            <w:vAlign w:val="bottom"/>
            <w:hideMark/>
          </w:tcPr>
          <w:p w14:paraId="7D9028C1"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Number of grids</w:t>
            </w:r>
          </w:p>
        </w:tc>
        <w:tc>
          <w:tcPr>
            <w:tcW w:w="1880" w:type="pct"/>
            <w:gridSpan w:val="3"/>
            <w:tcBorders>
              <w:top w:val="nil"/>
              <w:left w:val="nil"/>
              <w:bottom w:val="nil"/>
              <w:right w:val="nil"/>
            </w:tcBorders>
            <w:shd w:val="clear" w:color="auto" w:fill="auto"/>
            <w:noWrap/>
            <w:vAlign w:val="bottom"/>
            <w:hideMark/>
          </w:tcPr>
          <w:p w14:paraId="2CE27D02" w14:textId="719177D5" w:rsidR="00F87E3C" w:rsidRPr="003233B9" w:rsidRDefault="00F87E3C" w:rsidP="003233B9">
            <w:pPr>
              <w:spacing w:after="0" w:line="240" w:lineRule="auto"/>
              <w:jc w:val="center"/>
              <w:rPr>
                <w:rFonts w:eastAsia="Times New Roman" w:cstheme="minorHAnsi"/>
                <w:color w:val="000000"/>
                <w:sz w:val="20"/>
                <w:szCs w:val="20"/>
              </w:rPr>
            </w:pPr>
            <w:r w:rsidRPr="003233B9">
              <w:rPr>
                <w:rFonts w:eastAsia="Times New Roman" w:cstheme="minorHAnsi"/>
                <w:color w:val="000000"/>
                <w:sz w:val="20"/>
                <w:szCs w:val="20"/>
              </w:rPr>
              <w:t>162</w:t>
            </w:r>
          </w:p>
        </w:tc>
        <w:tc>
          <w:tcPr>
            <w:tcW w:w="1881" w:type="pct"/>
            <w:gridSpan w:val="3"/>
            <w:tcBorders>
              <w:top w:val="nil"/>
              <w:left w:val="nil"/>
              <w:bottom w:val="nil"/>
              <w:right w:val="nil"/>
            </w:tcBorders>
            <w:shd w:val="clear" w:color="auto" w:fill="auto"/>
            <w:noWrap/>
            <w:hideMark/>
          </w:tcPr>
          <w:p w14:paraId="494693F6" w14:textId="4F98D8CC" w:rsidR="00F87E3C" w:rsidRPr="003233B9" w:rsidRDefault="00F87E3C" w:rsidP="003233B9">
            <w:pPr>
              <w:spacing w:after="0" w:line="240" w:lineRule="auto"/>
              <w:jc w:val="center"/>
              <w:rPr>
                <w:rFonts w:eastAsia="Times New Roman" w:cstheme="minorHAnsi"/>
                <w:color w:val="000000"/>
                <w:sz w:val="20"/>
                <w:szCs w:val="20"/>
              </w:rPr>
            </w:pPr>
            <w:r w:rsidRPr="003233B9">
              <w:rPr>
                <w:rFonts w:eastAsia="Times New Roman" w:cstheme="minorHAnsi"/>
                <w:color w:val="000000"/>
                <w:sz w:val="20"/>
                <w:szCs w:val="20"/>
              </w:rPr>
              <w:t>162</w:t>
            </w:r>
          </w:p>
        </w:tc>
      </w:tr>
      <w:tr w:rsidR="00D35DAA" w:rsidRPr="00F87E3C" w14:paraId="268ADD6F" w14:textId="77777777" w:rsidTr="003233B9">
        <w:trPr>
          <w:trHeight w:val="315"/>
        </w:trPr>
        <w:tc>
          <w:tcPr>
            <w:tcW w:w="1240" w:type="pct"/>
            <w:tcBorders>
              <w:top w:val="nil"/>
              <w:left w:val="nil"/>
              <w:bottom w:val="double" w:sz="6" w:space="0" w:color="auto"/>
              <w:right w:val="nil"/>
            </w:tcBorders>
            <w:shd w:val="clear" w:color="auto" w:fill="auto"/>
            <w:noWrap/>
            <w:vAlign w:val="bottom"/>
            <w:hideMark/>
          </w:tcPr>
          <w:p w14:paraId="2BAF1AE7" w14:textId="77777777" w:rsidR="00F87E3C" w:rsidRPr="001948E5" w:rsidRDefault="00F87E3C" w:rsidP="00F87E3C">
            <w:pPr>
              <w:spacing w:after="0" w:line="240" w:lineRule="auto"/>
              <w:jc w:val="left"/>
              <w:rPr>
                <w:rFonts w:ascii="Calibri" w:eastAsia="Times New Roman" w:hAnsi="Calibri" w:cs="Calibri"/>
                <w:iCs w:val="0"/>
                <w:color w:val="000000"/>
                <w:sz w:val="20"/>
                <w:szCs w:val="20"/>
              </w:rPr>
            </w:pPr>
            <w:r w:rsidRPr="001948E5">
              <w:rPr>
                <w:rFonts w:ascii="Calibri" w:eastAsia="Times New Roman" w:hAnsi="Calibri" w:cs="Calibri"/>
                <w:iCs w:val="0"/>
                <w:color w:val="000000"/>
                <w:sz w:val="20"/>
                <w:szCs w:val="20"/>
              </w:rPr>
              <w:t>Grid FE</w:t>
            </w:r>
          </w:p>
        </w:tc>
        <w:tc>
          <w:tcPr>
            <w:tcW w:w="1880" w:type="pct"/>
            <w:gridSpan w:val="3"/>
            <w:tcBorders>
              <w:top w:val="nil"/>
              <w:left w:val="nil"/>
              <w:bottom w:val="double" w:sz="6" w:space="0" w:color="auto"/>
              <w:right w:val="nil"/>
            </w:tcBorders>
            <w:shd w:val="clear" w:color="auto" w:fill="auto"/>
            <w:noWrap/>
            <w:vAlign w:val="bottom"/>
            <w:hideMark/>
          </w:tcPr>
          <w:p w14:paraId="48B65AC0" w14:textId="3B6C6BD8" w:rsidR="00F87E3C" w:rsidRPr="003233B9" w:rsidRDefault="00F87E3C" w:rsidP="003233B9">
            <w:pPr>
              <w:spacing w:after="0" w:line="240" w:lineRule="auto"/>
              <w:jc w:val="center"/>
              <w:rPr>
                <w:rFonts w:eastAsia="Times New Roman" w:cstheme="minorHAnsi"/>
                <w:color w:val="000000"/>
                <w:sz w:val="20"/>
                <w:szCs w:val="20"/>
              </w:rPr>
            </w:pPr>
            <w:r w:rsidRPr="003233B9">
              <w:rPr>
                <w:rFonts w:eastAsia="Times New Roman" w:cstheme="minorHAnsi"/>
                <w:color w:val="000000"/>
                <w:sz w:val="20"/>
                <w:szCs w:val="20"/>
              </w:rPr>
              <w:t>Yes</w:t>
            </w:r>
          </w:p>
        </w:tc>
        <w:tc>
          <w:tcPr>
            <w:tcW w:w="1881" w:type="pct"/>
            <w:gridSpan w:val="3"/>
            <w:tcBorders>
              <w:top w:val="nil"/>
              <w:left w:val="nil"/>
              <w:bottom w:val="double" w:sz="6" w:space="0" w:color="auto"/>
              <w:right w:val="nil"/>
            </w:tcBorders>
            <w:shd w:val="clear" w:color="auto" w:fill="auto"/>
            <w:noWrap/>
            <w:vAlign w:val="bottom"/>
            <w:hideMark/>
          </w:tcPr>
          <w:p w14:paraId="7087D888" w14:textId="76ED3ADA" w:rsidR="00F87E3C" w:rsidRPr="003233B9" w:rsidRDefault="00F87E3C" w:rsidP="003233B9">
            <w:pPr>
              <w:spacing w:after="0" w:line="240" w:lineRule="auto"/>
              <w:jc w:val="center"/>
              <w:rPr>
                <w:rFonts w:eastAsia="Times New Roman" w:cstheme="minorHAnsi"/>
                <w:color w:val="000000"/>
                <w:sz w:val="20"/>
                <w:szCs w:val="20"/>
              </w:rPr>
            </w:pPr>
            <w:r w:rsidRPr="003233B9">
              <w:rPr>
                <w:rFonts w:eastAsia="Times New Roman" w:cstheme="minorHAnsi"/>
                <w:color w:val="000000"/>
                <w:sz w:val="20"/>
                <w:szCs w:val="20"/>
              </w:rPr>
              <w:t>Yes</w:t>
            </w:r>
          </w:p>
        </w:tc>
      </w:tr>
    </w:tbl>
    <w:p w14:paraId="5A92FE53" w14:textId="77777777" w:rsidR="00FD7B54" w:rsidRPr="005018FA" w:rsidRDefault="00FD7B54" w:rsidP="00FD7B54">
      <w:pPr>
        <w:rPr>
          <w:rStyle w:val="SubtleEmphasis"/>
          <w:sz w:val="18"/>
          <w:szCs w:val="18"/>
        </w:rPr>
      </w:pPr>
      <w:r w:rsidRPr="005018FA">
        <w:rPr>
          <w:rStyle w:val="SubtleEmphasis"/>
          <w:sz w:val="18"/>
          <w:szCs w:val="18"/>
        </w:rPr>
        <w:t>Standard errors in parentheses; *** p&lt;0.01, ** p&lt;0.05, * p&lt;0.1</w:t>
      </w:r>
    </w:p>
    <w:p w14:paraId="0C5C2255" w14:textId="1CB7ECD2" w:rsidR="00EA229D" w:rsidRPr="00364235" w:rsidRDefault="001A3276" w:rsidP="007B140C">
      <w:pPr>
        <w:pStyle w:val="Heading1"/>
      </w:pPr>
      <w:r w:rsidRPr="00364235">
        <w:lastRenderedPageBreak/>
        <w:t>Drive Time</w:t>
      </w:r>
    </w:p>
    <w:p w14:paraId="2A4152F7" w14:textId="5A5953DC" w:rsidR="005E709E" w:rsidRDefault="00E25067" w:rsidP="008F7381">
      <w:r w:rsidRPr="008F7381">
        <w:t xml:space="preserve">As described in the previous sections, airports are not only linked to negative effects on housing prices (via noise pollution) but also to positive effects, </w:t>
      </w:r>
      <w:proofErr w:type="gramStart"/>
      <w:r w:rsidRPr="008F7381">
        <w:t>e.g.</w:t>
      </w:r>
      <w:proofErr w:type="gramEnd"/>
      <w:r w:rsidRPr="008F7381">
        <w:t xml:space="preserve"> via a better connectivity or job opportunities. Therefore, estimations in Table </w:t>
      </w:r>
      <w:r w:rsidR="002D4321">
        <w:t>6</w:t>
      </w:r>
      <w:r w:rsidR="00801877" w:rsidRPr="008F7381">
        <w:t xml:space="preserve"> </w:t>
      </w:r>
      <w:r w:rsidRPr="008F7381">
        <w:t>focus on the</w:t>
      </w:r>
      <w:r w:rsidR="008B2365" w:rsidRPr="008F7381">
        <w:t xml:space="preserve"> rent</w:t>
      </w:r>
      <w:r w:rsidRPr="008F7381">
        <w:t xml:space="preserve"> </w:t>
      </w:r>
      <w:r w:rsidR="004C1B3B" w:rsidRPr="008F7381">
        <w:t xml:space="preserve">price </w:t>
      </w:r>
      <w:r w:rsidRPr="008F7381">
        <w:t xml:space="preserve">effects </w:t>
      </w:r>
      <w:r w:rsidR="009E4B54">
        <w:t>for</w:t>
      </w:r>
      <w:r w:rsidRPr="008F7381">
        <w:t xml:space="preserve"> apartments which benefit from </w:t>
      </w:r>
      <w:r w:rsidR="00193325" w:rsidRPr="008F7381">
        <w:t xml:space="preserve">being located within a </w:t>
      </w:r>
      <w:r w:rsidRPr="008F7381">
        <w:t xml:space="preserve">short driving time to the </w:t>
      </w:r>
      <w:r w:rsidR="003656DF" w:rsidRPr="008F7381">
        <w:t>airport,</w:t>
      </w:r>
      <w:r w:rsidRPr="008F7381">
        <w:t xml:space="preserve"> but which do not suffer from noise pollution. </w:t>
      </w:r>
      <w:r w:rsidR="00384DD1" w:rsidRPr="008F7381">
        <w:t>The applied sample covers all offered apartments in Berlin and defines those with a driving time to Berlin-</w:t>
      </w:r>
      <w:proofErr w:type="spellStart"/>
      <w:r w:rsidR="00384DD1" w:rsidRPr="008F7381">
        <w:t>Tegel</w:t>
      </w:r>
      <w:proofErr w:type="spellEnd"/>
      <w:r w:rsidR="00384DD1" w:rsidRPr="008F7381">
        <w:t xml:space="preserve"> below</w:t>
      </w:r>
      <w:r w:rsidR="00F701DE" w:rsidRPr="008F7381">
        <w:t xml:space="preserve"> </w:t>
      </w:r>
      <w:r w:rsidR="00435D46" w:rsidRPr="008F7381">
        <w:t xml:space="preserve">15 </w:t>
      </w:r>
      <w:r w:rsidR="00384DD1" w:rsidRPr="008F7381">
        <w:t>minute</w:t>
      </w:r>
      <w:r w:rsidR="00035AEE" w:rsidRPr="008F7381">
        <w:t>s and below</w:t>
      </w:r>
      <w:r w:rsidR="00384DD1" w:rsidRPr="008F7381">
        <w:t xml:space="preserve"> </w:t>
      </w:r>
      <w:r w:rsidR="00435D46" w:rsidRPr="008F7381">
        <w:t xml:space="preserve">20 </w:t>
      </w:r>
      <w:r w:rsidR="00384DD1" w:rsidRPr="008F7381">
        <w:t xml:space="preserve">minutes as </w:t>
      </w:r>
      <w:r w:rsidR="00C575E9">
        <w:t xml:space="preserve">two alternative </w:t>
      </w:r>
      <w:r w:rsidR="00384DD1" w:rsidRPr="008F7381">
        <w:t>treatment group</w:t>
      </w:r>
      <w:r w:rsidR="00035AEE" w:rsidRPr="008F7381">
        <w:t>s</w:t>
      </w:r>
      <w:r w:rsidR="00384DD1" w:rsidRPr="008F7381">
        <w:t xml:space="preserve">. </w:t>
      </w:r>
      <w:r w:rsidR="00257E96" w:rsidRPr="008F7381">
        <w:t>Apartments with longer driving times mark the control group</w:t>
      </w:r>
      <w:r w:rsidR="008E19C5" w:rsidRPr="008F7381">
        <w:t>,</w:t>
      </w:r>
      <w:r w:rsidR="0073586A">
        <w:t xml:space="preserve"> and</w:t>
      </w:r>
      <w:r w:rsidR="008E19C5" w:rsidRPr="008F7381">
        <w:t xml:space="preserve"> any apartments</w:t>
      </w:r>
      <w:r w:rsidR="00D33989">
        <w:t xml:space="preserve"> indicated</w:t>
      </w:r>
      <w:r w:rsidR="00384DD1" w:rsidRPr="008F7381">
        <w:t xml:space="preserve"> with noise pollution</w:t>
      </w:r>
      <w:r w:rsidR="0073586A">
        <w:t xml:space="preserve"> </w:t>
      </w:r>
      <w:r w:rsidR="00857437" w:rsidRPr="008F7381">
        <w:t xml:space="preserve">by </w:t>
      </w:r>
      <w:proofErr w:type="spellStart"/>
      <w:r w:rsidR="00857437" w:rsidRPr="008F7381">
        <w:t>Tegel</w:t>
      </w:r>
      <w:proofErr w:type="spellEnd"/>
      <w:r w:rsidR="00857437" w:rsidRPr="008F7381">
        <w:t xml:space="preserve"> airport</w:t>
      </w:r>
      <w:r w:rsidR="00384DD1" w:rsidRPr="008F7381">
        <w:t xml:space="preserve"> are </w:t>
      </w:r>
      <w:r w:rsidR="00035AEE" w:rsidRPr="008F7381">
        <w:t>not included in</w:t>
      </w:r>
      <w:r w:rsidR="00384DD1" w:rsidRPr="008F7381">
        <w:t xml:space="preserve"> the regressions here to avoid biased </w:t>
      </w:r>
      <w:r w:rsidR="008B2365" w:rsidRPr="008F7381">
        <w:t>estimates</w:t>
      </w:r>
      <w:r w:rsidR="008B6475" w:rsidRPr="008F7381">
        <w:t>.</w:t>
      </w:r>
      <w:r w:rsidR="00D33989">
        <w:rPr>
          <w:rStyle w:val="FootnoteReference"/>
        </w:rPr>
        <w:footnoteReference w:id="15"/>
      </w:r>
    </w:p>
    <w:p w14:paraId="327E999D" w14:textId="366E95D2" w:rsidR="00D671A7" w:rsidRDefault="00D671A7" w:rsidP="007B140C">
      <w:pPr>
        <w:pStyle w:val="Tabellenberschrift"/>
      </w:pPr>
      <w:r>
        <w:t>Table </w:t>
      </w:r>
      <w:r w:rsidR="00CF0C93">
        <w:t>6</w:t>
      </w:r>
      <w:r>
        <w:tab/>
      </w:r>
      <w:r>
        <w:tab/>
        <w:t xml:space="preserve">Drivetime effect on rent prices </w:t>
      </w:r>
    </w:p>
    <w:tbl>
      <w:tblPr>
        <w:tblW w:w="8933" w:type="dxa"/>
        <w:tblLayout w:type="fixed"/>
        <w:tblCellMar>
          <w:left w:w="70" w:type="dxa"/>
          <w:right w:w="70" w:type="dxa"/>
        </w:tblCellMar>
        <w:tblLook w:val="04A0" w:firstRow="1" w:lastRow="0" w:firstColumn="1" w:lastColumn="0" w:noHBand="0" w:noVBand="1"/>
      </w:tblPr>
      <w:tblGrid>
        <w:gridCol w:w="1560"/>
        <w:gridCol w:w="1228"/>
        <w:gridCol w:w="1229"/>
        <w:gridCol w:w="1229"/>
        <w:gridCol w:w="1229"/>
        <w:gridCol w:w="1229"/>
        <w:gridCol w:w="1229"/>
      </w:tblGrid>
      <w:tr w:rsidR="000D1126" w:rsidRPr="00995490" w14:paraId="666CB8D8" w14:textId="5DDF54A2" w:rsidTr="00431232">
        <w:trPr>
          <w:trHeight w:val="30"/>
        </w:trPr>
        <w:tc>
          <w:tcPr>
            <w:tcW w:w="1560" w:type="dxa"/>
            <w:tcBorders>
              <w:top w:val="double" w:sz="4" w:space="0" w:color="auto"/>
              <w:left w:val="nil"/>
              <w:bottom w:val="nil"/>
              <w:right w:val="nil"/>
            </w:tcBorders>
            <w:shd w:val="clear" w:color="auto" w:fill="auto"/>
            <w:noWrap/>
            <w:vAlign w:val="bottom"/>
            <w:hideMark/>
          </w:tcPr>
          <w:p w14:paraId="3DD7DE7F" w14:textId="77777777" w:rsidR="000D1126" w:rsidRPr="00995490" w:rsidRDefault="000D1126" w:rsidP="008F7381">
            <w:pPr>
              <w:pStyle w:val="Tabellen"/>
            </w:pPr>
            <w:r w:rsidRPr="00995490">
              <w:t> </w:t>
            </w:r>
          </w:p>
        </w:tc>
        <w:tc>
          <w:tcPr>
            <w:tcW w:w="1228" w:type="dxa"/>
            <w:tcBorders>
              <w:top w:val="double" w:sz="4" w:space="0" w:color="auto"/>
              <w:left w:val="nil"/>
              <w:bottom w:val="nil"/>
              <w:right w:val="nil"/>
            </w:tcBorders>
            <w:shd w:val="clear" w:color="auto" w:fill="auto"/>
            <w:noWrap/>
            <w:vAlign w:val="bottom"/>
            <w:hideMark/>
          </w:tcPr>
          <w:p w14:paraId="661A49B6" w14:textId="5A370A72" w:rsidR="000D1126" w:rsidRPr="00995490" w:rsidRDefault="000D1126" w:rsidP="008F7381">
            <w:pPr>
              <w:pStyle w:val="Tabellen"/>
            </w:pPr>
            <w:r w:rsidRPr="00995490">
              <w:t>(</w:t>
            </w:r>
            <w:r w:rsidR="00966E04" w:rsidRPr="00995490">
              <w:t>1</w:t>
            </w:r>
            <w:r w:rsidRPr="00995490">
              <w:t>)</w:t>
            </w:r>
          </w:p>
        </w:tc>
        <w:tc>
          <w:tcPr>
            <w:tcW w:w="1229" w:type="dxa"/>
            <w:tcBorders>
              <w:top w:val="double" w:sz="4" w:space="0" w:color="auto"/>
              <w:left w:val="nil"/>
              <w:bottom w:val="nil"/>
              <w:right w:val="nil"/>
            </w:tcBorders>
            <w:shd w:val="clear" w:color="auto" w:fill="auto"/>
            <w:noWrap/>
            <w:vAlign w:val="bottom"/>
            <w:hideMark/>
          </w:tcPr>
          <w:p w14:paraId="198AAF73" w14:textId="0C98A50A" w:rsidR="000D1126" w:rsidRPr="00995490" w:rsidRDefault="000D1126" w:rsidP="008F7381">
            <w:pPr>
              <w:pStyle w:val="Tabellen"/>
            </w:pPr>
            <w:r w:rsidRPr="00995490">
              <w:t>(</w:t>
            </w:r>
            <w:r w:rsidR="00966E04" w:rsidRPr="00995490">
              <w:t>2</w:t>
            </w:r>
            <w:r w:rsidRPr="00995490">
              <w:t>)</w:t>
            </w:r>
          </w:p>
        </w:tc>
        <w:tc>
          <w:tcPr>
            <w:tcW w:w="1229" w:type="dxa"/>
            <w:tcBorders>
              <w:top w:val="double" w:sz="4" w:space="0" w:color="auto"/>
              <w:left w:val="nil"/>
              <w:bottom w:val="nil"/>
              <w:right w:val="nil"/>
            </w:tcBorders>
            <w:shd w:val="clear" w:color="auto" w:fill="auto"/>
            <w:noWrap/>
            <w:vAlign w:val="bottom"/>
            <w:hideMark/>
          </w:tcPr>
          <w:p w14:paraId="78798A91" w14:textId="57001A24" w:rsidR="000D1126" w:rsidRPr="00995490" w:rsidRDefault="000D1126" w:rsidP="008F7381">
            <w:pPr>
              <w:pStyle w:val="Tabellen"/>
            </w:pPr>
            <w:r w:rsidRPr="00995490">
              <w:t>(</w:t>
            </w:r>
            <w:r w:rsidR="00966E04" w:rsidRPr="00995490">
              <w:t>3</w:t>
            </w:r>
            <w:r w:rsidRPr="00995490">
              <w:t>)</w:t>
            </w:r>
          </w:p>
        </w:tc>
        <w:tc>
          <w:tcPr>
            <w:tcW w:w="1229" w:type="dxa"/>
            <w:tcBorders>
              <w:top w:val="double" w:sz="4" w:space="0" w:color="auto"/>
              <w:left w:val="nil"/>
              <w:bottom w:val="nil"/>
              <w:right w:val="nil"/>
            </w:tcBorders>
            <w:shd w:val="clear" w:color="auto" w:fill="auto"/>
            <w:noWrap/>
            <w:vAlign w:val="bottom"/>
            <w:hideMark/>
          </w:tcPr>
          <w:p w14:paraId="69C5DAED" w14:textId="39F7C90B" w:rsidR="000D1126" w:rsidRPr="00995490" w:rsidRDefault="000D1126" w:rsidP="008F7381">
            <w:pPr>
              <w:pStyle w:val="Tabellen"/>
            </w:pPr>
            <w:r w:rsidRPr="00995490">
              <w:t>(</w:t>
            </w:r>
            <w:r w:rsidR="00966E04" w:rsidRPr="00995490">
              <w:t>4</w:t>
            </w:r>
            <w:r w:rsidRPr="00995490">
              <w:t>)</w:t>
            </w:r>
          </w:p>
        </w:tc>
        <w:tc>
          <w:tcPr>
            <w:tcW w:w="1229" w:type="dxa"/>
            <w:tcBorders>
              <w:top w:val="double" w:sz="4" w:space="0" w:color="auto"/>
              <w:left w:val="nil"/>
              <w:bottom w:val="nil"/>
              <w:right w:val="nil"/>
            </w:tcBorders>
            <w:vAlign w:val="bottom"/>
          </w:tcPr>
          <w:p w14:paraId="2C0A33B4" w14:textId="71E88F66" w:rsidR="000D1126" w:rsidRPr="00995490" w:rsidRDefault="000D1126" w:rsidP="008F7381">
            <w:pPr>
              <w:pStyle w:val="Tabellen"/>
            </w:pPr>
            <w:r w:rsidRPr="00995490">
              <w:t>(</w:t>
            </w:r>
            <w:r w:rsidR="00966E04" w:rsidRPr="00995490">
              <w:t>5</w:t>
            </w:r>
            <w:r w:rsidRPr="00995490">
              <w:t>)</w:t>
            </w:r>
          </w:p>
        </w:tc>
        <w:tc>
          <w:tcPr>
            <w:tcW w:w="1229" w:type="dxa"/>
            <w:tcBorders>
              <w:top w:val="double" w:sz="4" w:space="0" w:color="auto"/>
              <w:left w:val="nil"/>
              <w:bottom w:val="nil"/>
              <w:right w:val="nil"/>
            </w:tcBorders>
            <w:vAlign w:val="bottom"/>
          </w:tcPr>
          <w:p w14:paraId="5BBEBD44" w14:textId="01D2252F" w:rsidR="000D1126" w:rsidRPr="00995490" w:rsidRDefault="000D1126" w:rsidP="008F7381">
            <w:pPr>
              <w:pStyle w:val="Tabellen"/>
            </w:pPr>
            <w:r w:rsidRPr="00995490">
              <w:t>(</w:t>
            </w:r>
            <w:r w:rsidR="00966E04" w:rsidRPr="00995490">
              <w:t>6</w:t>
            </w:r>
            <w:r w:rsidRPr="00995490">
              <w:t>)</w:t>
            </w:r>
          </w:p>
        </w:tc>
      </w:tr>
      <w:tr w:rsidR="00DA0E96" w:rsidRPr="00995490" w14:paraId="4ABC2AF5" w14:textId="553A7D90" w:rsidTr="00431232">
        <w:trPr>
          <w:trHeight w:val="30"/>
        </w:trPr>
        <w:tc>
          <w:tcPr>
            <w:tcW w:w="1560" w:type="dxa"/>
            <w:tcBorders>
              <w:top w:val="nil"/>
              <w:left w:val="nil"/>
              <w:bottom w:val="single" w:sz="4" w:space="0" w:color="auto"/>
              <w:right w:val="nil"/>
            </w:tcBorders>
            <w:shd w:val="clear" w:color="auto" w:fill="auto"/>
            <w:noWrap/>
            <w:vAlign w:val="bottom"/>
            <w:hideMark/>
          </w:tcPr>
          <w:p w14:paraId="73FC353F" w14:textId="77777777" w:rsidR="00DA0E96" w:rsidRPr="00995490" w:rsidRDefault="00DA0E96" w:rsidP="008F7381">
            <w:pPr>
              <w:pStyle w:val="Tabellen"/>
            </w:pPr>
            <w:r w:rsidRPr="00995490">
              <w:t>Dep. Variable: ln(rent/sqm)</w:t>
            </w:r>
          </w:p>
        </w:tc>
        <w:tc>
          <w:tcPr>
            <w:tcW w:w="1228" w:type="dxa"/>
            <w:tcBorders>
              <w:top w:val="nil"/>
              <w:left w:val="nil"/>
              <w:bottom w:val="single" w:sz="4" w:space="0" w:color="auto"/>
              <w:right w:val="nil"/>
            </w:tcBorders>
            <w:shd w:val="clear" w:color="auto" w:fill="auto"/>
            <w:noWrap/>
            <w:vAlign w:val="bottom"/>
            <w:hideMark/>
          </w:tcPr>
          <w:p w14:paraId="25915A90" w14:textId="77777777" w:rsidR="00DA0E96" w:rsidRPr="00995490" w:rsidRDefault="00DA0E96" w:rsidP="008F7381">
            <w:pPr>
              <w:pStyle w:val="Tabellen"/>
            </w:pPr>
            <w:r w:rsidRPr="00995490">
              <w:t>May12</w:t>
            </w:r>
          </w:p>
          <w:p w14:paraId="05ED98FB" w14:textId="43A7D654" w:rsidR="00DA0E96" w:rsidRPr="00995490" w:rsidRDefault="00DA0E96" w:rsidP="008F7381">
            <w:pPr>
              <w:pStyle w:val="Tabellen"/>
            </w:pPr>
            <w:r w:rsidRPr="00995490">
              <w:t>15 min</w:t>
            </w:r>
          </w:p>
        </w:tc>
        <w:tc>
          <w:tcPr>
            <w:tcW w:w="1229" w:type="dxa"/>
            <w:tcBorders>
              <w:top w:val="nil"/>
              <w:left w:val="nil"/>
              <w:bottom w:val="single" w:sz="4" w:space="0" w:color="auto"/>
              <w:right w:val="nil"/>
            </w:tcBorders>
            <w:shd w:val="clear" w:color="auto" w:fill="auto"/>
            <w:noWrap/>
            <w:vAlign w:val="bottom"/>
            <w:hideMark/>
          </w:tcPr>
          <w:p w14:paraId="76FE7885" w14:textId="77777777" w:rsidR="00DA0E96" w:rsidRPr="00995490" w:rsidRDefault="00DA0E96" w:rsidP="008F7381">
            <w:pPr>
              <w:pStyle w:val="Tabellen"/>
            </w:pPr>
            <w:r w:rsidRPr="00995490">
              <w:t>Jan13</w:t>
            </w:r>
          </w:p>
          <w:p w14:paraId="07129301" w14:textId="1635B1A3" w:rsidR="00DA0E96" w:rsidRPr="00995490" w:rsidRDefault="00DA0E96" w:rsidP="008F7381">
            <w:pPr>
              <w:pStyle w:val="Tabellen"/>
            </w:pPr>
            <w:r w:rsidRPr="00995490">
              <w:t>15 min</w:t>
            </w:r>
          </w:p>
        </w:tc>
        <w:tc>
          <w:tcPr>
            <w:tcW w:w="1229" w:type="dxa"/>
            <w:tcBorders>
              <w:top w:val="nil"/>
              <w:left w:val="nil"/>
              <w:bottom w:val="single" w:sz="4" w:space="0" w:color="auto"/>
              <w:right w:val="nil"/>
            </w:tcBorders>
            <w:shd w:val="clear" w:color="auto" w:fill="auto"/>
            <w:noWrap/>
            <w:vAlign w:val="bottom"/>
            <w:hideMark/>
          </w:tcPr>
          <w:p w14:paraId="735D013C" w14:textId="77777777" w:rsidR="00DA0E96" w:rsidRPr="00995490" w:rsidRDefault="00DA0E96" w:rsidP="008F7381">
            <w:pPr>
              <w:pStyle w:val="Tabellen"/>
            </w:pPr>
            <w:r w:rsidRPr="00995490">
              <w:t>May12</w:t>
            </w:r>
          </w:p>
          <w:p w14:paraId="6E9E3B38" w14:textId="77CF0333" w:rsidR="00DA0E96" w:rsidRPr="00995490" w:rsidRDefault="00DA0E96" w:rsidP="008F7381">
            <w:pPr>
              <w:pStyle w:val="Tabellen"/>
            </w:pPr>
            <w:r w:rsidRPr="00995490">
              <w:t>20 min</w:t>
            </w:r>
          </w:p>
        </w:tc>
        <w:tc>
          <w:tcPr>
            <w:tcW w:w="1229" w:type="dxa"/>
            <w:tcBorders>
              <w:top w:val="nil"/>
              <w:left w:val="nil"/>
              <w:bottom w:val="single" w:sz="4" w:space="0" w:color="auto"/>
              <w:right w:val="nil"/>
            </w:tcBorders>
            <w:shd w:val="clear" w:color="auto" w:fill="auto"/>
            <w:noWrap/>
            <w:vAlign w:val="bottom"/>
            <w:hideMark/>
          </w:tcPr>
          <w:p w14:paraId="1AEF8BF0" w14:textId="77777777" w:rsidR="00DA0E96" w:rsidRPr="00995490" w:rsidRDefault="00DA0E96" w:rsidP="008F7381">
            <w:pPr>
              <w:pStyle w:val="Tabellen"/>
            </w:pPr>
            <w:r w:rsidRPr="00995490">
              <w:t>Jan13</w:t>
            </w:r>
          </w:p>
          <w:p w14:paraId="4752B37A" w14:textId="1EADA063" w:rsidR="00DA0E96" w:rsidRPr="00995490" w:rsidRDefault="00DA0E96" w:rsidP="008F7381">
            <w:pPr>
              <w:pStyle w:val="Tabellen"/>
            </w:pPr>
            <w:r w:rsidRPr="00995490">
              <w:t>20 min</w:t>
            </w:r>
          </w:p>
        </w:tc>
        <w:tc>
          <w:tcPr>
            <w:tcW w:w="1229" w:type="dxa"/>
            <w:tcBorders>
              <w:top w:val="nil"/>
              <w:left w:val="nil"/>
              <w:bottom w:val="single" w:sz="4" w:space="0" w:color="auto"/>
              <w:right w:val="nil"/>
            </w:tcBorders>
            <w:vAlign w:val="bottom"/>
          </w:tcPr>
          <w:p w14:paraId="74D15AAD" w14:textId="77777777" w:rsidR="00DA0E96" w:rsidRPr="00995490" w:rsidRDefault="00DA0E96" w:rsidP="008F7381">
            <w:pPr>
              <w:pStyle w:val="Tabellen"/>
            </w:pPr>
            <w:r w:rsidRPr="00995490">
              <w:t>Both</w:t>
            </w:r>
          </w:p>
          <w:p w14:paraId="37C1F650" w14:textId="054CF7F6" w:rsidR="00DA0E96" w:rsidRPr="00995490" w:rsidRDefault="00DA0E96" w:rsidP="008F7381">
            <w:pPr>
              <w:pStyle w:val="Tabellen"/>
            </w:pPr>
            <w:r w:rsidRPr="00995490">
              <w:t>15min</w:t>
            </w:r>
          </w:p>
        </w:tc>
        <w:tc>
          <w:tcPr>
            <w:tcW w:w="1229" w:type="dxa"/>
            <w:tcBorders>
              <w:top w:val="nil"/>
              <w:left w:val="nil"/>
              <w:bottom w:val="single" w:sz="4" w:space="0" w:color="auto"/>
              <w:right w:val="nil"/>
            </w:tcBorders>
            <w:vAlign w:val="bottom"/>
          </w:tcPr>
          <w:p w14:paraId="51927EF7" w14:textId="77777777" w:rsidR="00DA0E96" w:rsidRPr="00995490" w:rsidRDefault="00DA0E96" w:rsidP="008F7381">
            <w:pPr>
              <w:pStyle w:val="Tabellen"/>
            </w:pPr>
            <w:r w:rsidRPr="00995490">
              <w:t>Both</w:t>
            </w:r>
          </w:p>
          <w:p w14:paraId="3FEFEB3C" w14:textId="2BC577D2" w:rsidR="00DA0E96" w:rsidRPr="00995490" w:rsidRDefault="00DA0E96" w:rsidP="008F7381">
            <w:pPr>
              <w:pStyle w:val="Tabellen"/>
            </w:pPr>
            <w:r w:rsidRPr="00995490">
              <w:t>20min</w:t>
            </w:r>
          </w:p>
        </w:tc>
      </w:tr>
      <w:tr w:rsidR="000D1126" w:rsidRPr="00995490" w14:paraId="435E1AA3" w14:textId="12FBDDC8" w:rsidTr="00431232">
        <w:trPr>
          <w:trHeight w:val="30"/>
        </w:trPr>
        <w:tc>
          <w:tcPr>
            <w:tcW w:w="1560" w:type="dxa"/>
            <w:tcBorders>
              <w:top w:val="nil"/>
              <w:left w:val="nil"/>
              <w:bottom w:val="nil"/>
              <w:right w:val="nil"/>
            </w:tcBorders>
            <w:shd w:val="clear" w:color="auto" w:fill="auto"/>
            <w:noWrap/>
            <w:vAlign w:val="bottom"/>
            <w:hideMark/>
          </w:tcPr>
          <w:p w14:paraId="2FC8D877" w14:textId="5B9B733D" w:rsidR="000D1126" w:rsidRPr="00995490" w:rsidRDefault="00DA0E96" w:rsidP="008F7381">
            <w:pPr>
              <w:pStyle w:val="Tabellen"/>
            </w:pPr>
            <w:r w:rsidRPr="00995490">
              <w:t>Trend</w:t>
            </w:r>
          </w:p>
        </w:tc>
        <w:tc>
          <w:tcPr>
            <w:tcW w:w="1228" w:type="dxa"/>
            <w:tcBorders>
              <w:top w:val="nil"/>
              <w:left w:val="nil"/>
              <w:bottom w:val="nil"/>
              <w:right w:val="nil"/>
            </w:tcBorders>
            <w:shd w:val="clear" w:color="auto" w:fill="auto"/>
            <w:noWrap/>
            <w:vAlign w:val="bottom"/>
            <w:hideMark/>
          </w:tcPr>
          <w:p w14:paraId="09359908" w14:textId="77777777" w:rsidR="000D1126" w:rsidRPr="00995490" w:rsidRDefault="000D1126" w:rsidP="008F7381">
            <w:pPr>
              <w:pStyle w:val="Tabellen"/>
            </w:pPr>
            <w:r w:rsidRPr="00995490">
              <w:t>0.0043***</w:t>
            </w:r>
          </w:p>
        </w:tc>
        <w:tc>
          <w:tcPr>
            <w:tcW w:w="1229" w:type="dxa"/>
            <w:tcBorders>
              <w:top w:val="nil"/>
              <w:left w:val="nil"/>
              <w:bottom w:val="nil"/>
              <w:right w:val="nil"/>
            </w:tcBorders>
            <w:shd w:val="clear" w:color="auto" w:fill="auto"/>
            <w:noWrap/>
            <w:vAlign w:val="bottom"/>
            <w:hideMark/>
          </w:tcPr>
          <w:p w14:paraId="683C71CA" w14:textId="77777777" w:rsidR="000D1126" w:rsidRPr="00995490" w:rsidRDefault="000D1126" w:rsidP="008F7381">
            <w:pPr>
              <w:pStyle w:val="Tabellen"/>
            </w:pPr>
            <w:r w:rsidRPr="00995490">
              <w:t>0.0045***</w:t>
            </w:r>
          </w:p>
        </w:tc>
        <w:tc>
          <w:tcPr>
            <w:tcW w:w="1229" w:type="dxa"/>
            <w:tcBorders>
              <w:top w:val="nil"/>
              <w:left w:val="nil"/>
              <w:bottom w:val="nil"/>
              <w:right w:val="nil"/>
            </w:tcBorders>
            <w:shd w:val="clear" w:color="auto" w:fill="auto"/>
            <w:noWrap/>
            <w:vAlign w:val="bottom"/>
            <w:hideMark/>
          </w:tcPr>
          <w:p w14:paraId="71E640D3" w14:textId="77777777" w:rsidR="000D1126" w:rsidRPr="00995490" w:rsidRDefault="000D1126" w:rsidP="008F7381">
            <w:pPr>
              <w:pStyle w:val="Tabellen"/>
            </w:pPr>
            <w:r w:rsidRPr="00995490">
              <w:t>0.0044***</w:t>
            </w:r>
          </w:p>
        </w:tc>
        <w:tc>
          <w:tcPr>
            <w:tcW w:w="1229" w:type="dxa"/>
            <w:tcBorders>
              <w:top w:val="nil"/>
              <w:left w:val="nil"/>
              <w:bottom w:val="nil"/>
              <w:right w:val="nil"/>
            </w:tcBorders>
            <w:shd w:val="clear" w:color="auto" w:fill="auto"/>
            <w:noWrap/>
            <w:vAlign w:val="bottom"/>
            <w:hideMark/>
          </w:tcPr>
          <w:p w14:paraId="2951D4D1" w14:textId="77777777" w:rsidR="000D1126" w:rsidRPr="00995490" w:rsidRDefault="000D1126" w:rsidP="008F7381">
            <w:pPr>
              <w:pStyle w:val="Tabellen"/>
            </w:pPr>
            <w:r w:rsidRPr="00995490">
              <w:t>0.0045***</w:t>
            </w:r>
          </w:p>
        </w:tc>
        <w:tc>
          <w:tcPr>
            <w:tcW w:w="1229" w:type="dxa"/>
            <w:tcBorders>
              <w:top w:val="nil"/>
              <w:left w:val="nil"/>
              <w:bottom w:val="nil"/>
              <w:right w:val="nil"/>
            </w:tcBorders>
            <w:vAlign w:val="bottom"/>
          </w:tcPr>
          <w:p w14:paraId="0D89B58D" w14:textId="3D120F89" w:rsidR="000D1126" w:rsidRPr="00995490" w:rsidRDefault="000D1126" w:rsidP="008F7381">
            <w:pPr>
              <w:pStyle w:val="Tabellen"/>
            </w:pPr>
            <w:r w:rsidRPr="00995490">
              <w:t>0.0044***</w:t>
            </w:r>
          </w:p>
        </w:tc>
        <w:tc>
          <w:tcPr>
            <w:tcW w:w="1229" w:type="dxa"/>
            <w:tcBorders>
              <w:top w:val="nil"/>
              <w:left w:val="nil"/>
              <w:bottom w:val="nil"/>
              <w:right w:val="nil"/>
            </w:tcBorders>
            <w:vAlign w:val="bottom"/>
          </w:tcPr>
          <w:p w14:paraId="6377FD4C" w14:textId="78EADB46" w:rsidR="000D1126" w:rsidRPr="00995490" w:rsidRDefault="000D1126" w:rsidP="008F7381">
            <w:pPr>
              <w:pStyle w:val="Tabellen"/>
            </w:pPr>
            <w:r w:rsidRPr="00995490">
              <w:t>0.0045***</w:t>
            </w:r>
          </w:p>
        </w:tc>
      </w:tr>
      <w:tr w:rsidR="000D1126" w:rsidRPr="00995490" w14:paraId="45630BB4" w14:textId="098BBB5F" w:rsidTr="00431232">
        <w:trPr>
          <w:trHeight w:val="30"/>
        </w:trPr>
        <w:tc>
          <w:tcPr>
            <w:tcW w:w="1560" w:type="dxa"/>
            <w:tcBorders>
              <w:top w:val="nil"/>
              <w:left w:val="nil"/>
              <w:bottom w:val="nil"/>
              <w:right w:val="nil"/>
            </w:tcBorders>
            <w:shd w:val="clear" w:color="auto" w:fill="auto"/>
            <w:noWrap/>
            <w:vAlign w:val="bottom"/>
            <w:hideMark/>
          </w:tcPr>
          <w:p w14:paraId="0C30A859" w14:textId="77777777" w:rsidR="000D1126" w:rsidRPr="00995490" w:rsidRDefault="000D1126" w:rsidP="008F7381">
            <w:pPr>
              <w:pStyle w:val="Tabellen"/>
            </w:pPr>
          </w:p>
        </w:tc>
        <w:tc>
          <w:tcPr>
            <w:tcW w:w="1228" w:type="dxa"/>
            <w:tcBorders>
              <w:top w:val="nil"/>
              <w:left w:val="nil"/>
              <w:bottom w:val="nil"/>
              <w:right w:val="nil"/>
            </w:tcBorders>
            <w:shd w:val="clear" w:color="auto" w:fill="auto"/>
            <w:noWrap/>
            <w:vAlign w:val="bottom"/>
            <w:hideMark/>
          </w:tcPr>
          <w:p w14:paraId="72C3EBA7" w14:textId="77777777" w:rsidR="000D1126" w:rsidRPr="00995490" w:rsidRDefault="000D1126" w:rsidP="008F7381">
            <w:pPr>
              <w:pStyle w:val="Tabellen"/>
            </w:pPr>
            <w:r w:rsidRPr="00995490">
              <w:t>(0.0001)</w:t>
            </w:r>
          </w:p>
        </w:tc>
        <w:tc>
          <w:tcPr>
            <w:tcW w:w="1229" w:type="dxa"/>
            <w:tcBorders>
              <w:top w:val="nil"/>
              <w:left w:val="nil"/>
              <w:bottom w:val="nil"/>
              <w:right w:val="nil"/>
            </w:tcBorders>
            <w:shd w:val="clear" w:color="auto" w:fill="auto"/>
            <w:noWrap/>
            <w:vAlign w:val="bottom"/>
            <w:hideMark/>
          </w:tcPr>
          <w:p w14:paraId="613469D7" w14:textId="77777777" w:rsidR="000D1126" w:rsidRPr="00995490" w:rsidRDefault="000D1126" w:rsidP="008F7381">
            <w:pPr>
              <w:pStyle w:val="Tabellen"/>
            </w:pPr>
            <w:r w:rsidRPr="00995490">
              <w:t>(0.0001)</w:t>
            </w:r>
          </w:p>
        </w:tc>
        <w:tc>
          <w:tcPr>
            <w:tcW w:w="1229" w:type="dxa"/>
            <w:tcBorders>
              <w:top w:val="nil"/>
              <w:left w:val="nil"/>
              <w:bottom w:val="nil"/>
              <w:right w:val="nil"/>
            </w:tcBorders>
            <w:shd w:val="clear" w:color="auto" w:fill="auto"/>
            <w:noWrap/>
            <w:vAlign w:val="bottom"/>
            <w:hideMark/>
          </w:tcPr>
          <w:p w14:paraId="32CD46D5" w14:textId="77777777" w:rsidR="000D1126" w:rsidRPr="00995490" w:rsidRDefault="000D1126" w:rsidP="008F7381">
            <w:pPr>
              <w:pStyle w:val="Tabellen"/>
            </w:pPr>
            <w:r w:rsidRPr="00995490">
              <w:t>(0.0001)</w:t>
            </w:r>
          </w:p>
        </w:tc>
        <w:tc>
          <w:tcPr>
            <w:tcW w:w="1229" w:type="dxa"/>
            <w:tcBorders>
              <w:top w:val="nil"/>
              <w:left w:val="nil"/>
              <w:bottom w:val="nil"/>
              <w:right w:val="nil"/>
            </w:tcBorders>
            <w:shd w:val="clear" w:color="auto" w:fill="auto"/>
            <w:noWrap/>
            <w:vAlign w:val="bottom"/>
            <w:hideMark/>
          </w:tcPr>
          <w:p w14:paraId="0823182C" w14:textId="77777777" w:rsidR="000D1126" w:rsidRPr="00995490" w:rsidRDefault="000D1126" w:rsidP="008F7381">
            <w:pPr>
              <w:pStyle w:val="Tabellen"/>
            </w:pPr>
            <w:r w:rsidRPr="00995490">
              <w:t>(0.0001)</w:t>
            </w:r>
          </w:p>
        </w:tc>
        <w:tc>
          <w:tcPr>
            <w:tcW w:w="1229" w:type="dxa"/>
            <w:tcBorders>
              <w:top w:val="nil"/>
              <w:left w:val="nil"/>
              <w:bottom w:val="nil"/>
              <w:right w:val="nil"/>
            </w:tcBorders>
            <w:vAlign w:val="bottom"/>
          </w:tcPr>
          <w:p w14:paraId="650D7BDB" w14:textId="64EB0AD5" w:rsidR="000D1126" w:rsidRPr="00995490" w:rsidRDefault="000D1126" w:rsidP="008F7381">
            <w:pPr>
              <w:pStyle w:val="Tabellen"/>
            </w:pPr>
            <w:r w:rsidRPr="00995490">
              <w:t>(0.0001)</w:t>
            </w:r>
          </w:p>
        </w:tc>
        <w:tc>
          <w:tcPr>
            <w:tcW w:w="1229" w:type="dxa"/>
            <w:tcBorders>
              <w:top w:val="nil"/>
              <w:left w:val="nil"/>
              <w:bottom w:val="nil"/>
              <w:right w:val="nil"/>
            </w:tcBorders>
            <w:vAlign w:val="bottom"/>
          </w:tcPr>
          <w:p w14:paraId="509FD0AD" w14:textId="280B77B4" w:rsidR="000D1126" w:rsidRPr="00995490" w:rsidRDefault="000D1126" w:rsidP="008F7381">
            <w:pPr>
              <w:pStyle w:val="Tabellen"/>
            </w:pPr>
            <w:r w:rsidRPr="00995490">
              <w:t>(0.0001)</w:t>
            </w:r>
          </w:p>
        </w:tc>
      </w:tr>
      <w:tr w:rsidR="000D1126" w:rsidRPr="00995490" w14:paraId="122C3F66" w14:textId="1F5355F8" w:rsidTr="00431232">
        <w:trPr>
          <w:trHeight w:val="30"/>
        </w:trPr>
        <w:tc>
          <w:tcPr>
            <w:tcW w:w="1560" w:type="dxa"/>
            <w:tcBorders>
              <w:top w:val="nil"/>
              <w:left w:val="nil"/>
              <w:bottom w:val="nil"/>
              <w:right w:val="nil"/>
            </w:tcBorders>
            <w:shd w:val="clear" w:color="auto" w:fill="auto"/>
            <w:noWrap/>
            <w:vAlign w:val="bottom"/>
            <w:hideMark/>
          </w:tcPr>
          <w:p w14:paraId="03C4C951" w14:textId="3975285C" w:rsidR="000D1126" w:rsidRPr="00995490" w:rsidRDefault="00B25B07" w:rsidP="008F7381">
            <w:pPr>
              <w:pStyle w:val="Tabellen"/>
            </w:pPr>
            <w:r>
              <w:t xml:space="preserve">Short </w:t>
            </w:r>
            <w:r w:rsidR="00DA0E96" w:rsidRPr="00995490">
              <w:t xml:space="preserve">Drivetime </w:t>
            </w:r>
          </w:p>
        </w:tc>
        <w:tc>
          <w:tcPr>
            <w:tcW w:w="1228" w:type="dxa"/>
            <w:tcBorders>
              <w:top w:val="nil"/>
              <w:left w:val="nil"/>
              <w:bottom w:val="nil"/>
              <w:right w:val="nil"/>
            </w:tcBorders>
            <w:shd w:val="clear" w:color="auto" w:fill="auto"/>
            <w:noWrap/>
            <w:vAlign w:val="bottom"/>
            <w:hideMark/>
          </w:tcPr>
          <w:p w14:paraId="2F6B26A0" w14:textId="77777777" w:rsidR="000D1126" w:rsidRPr="00995490" w:rsidRDefault="000D1126" w:rsidP="008F7381">
            <w:pPr>
              <w:pStyle w:val="Tabellen"/>
            </w:pPr>
            <w:r w:rsidRPr="00995490">
              <w:t>-0.0331**</w:t>
            </w:r>
          </w:p>
        </w:tc>
        <w:tc>
          <w:tcPr>
            <w:tcW w:w="1229" w:type="dxa"/>
            <w:tcBorders>
              <w:top w:val="nil"/>
              <w:left w:val="nil"/>
              <w:bottom w:val="nil"/>
              <w:right w:val="nil"/>
            </w:tcBorders>
            <w:shd w:val="clear" w:color="auto" w:fill="auto"/>
            <w:noWrap/>
            <w:vAlign w:val="bottom"/>
            <w:hideMark/>
          </w:tcPr>
          <w:p w14:paraId="3CB590F5" w14:textId="77777777" w:rsidR="000D1126" w:rsidRPr="00995490" w:rsidRDefault="000D1126" w:rsidP="008F7381">
            <w:pPr>
              <w:pStyle w:val="Tabellen"/>
            </w:pPr>
            <w:r w:rsidRPr="00995490">
              <w:t>-0.0304**</w:t>
            </w:r>
          </w:p>
        </w:tc>
        <w:tc>
          <w:tcPr>
            <w:tcW w:w="1229" w:type="dxa"/>
            <w:tcBorders>
              <w:top w:val="nil"/>
              <w:left w:val="nil"/>
              <w:bottom w:val="nil"/>
              <w:right w:val="nil"/>
            </w:tcBorders>
            <w:shd w:val="clear" w:color="auto" w:fill="auto"/>
            <w:noWrap/>
            <w:vAlign w:val="bottom"/>
            <w:hideMark/>
          </w:tcPr>
          <w:p w14:paraId="1C86CFC3" w14:textId="77777777" w:rsidR="000D1126" w:rsidRPr="00995490" w:rsidRDefault="000D1126" w:rsidP="008F7381">
            <w:pPr>
              <w:pStyle w:val="Tabellen"/>
            </w:pPr>
            <w:r w:rsidRPr="00995490">
              <w:t>-0.0184*</w:t>
            </w:r>
          </w:p>
        </w:tc>
        <w:tc>
          <w:tcPr>
            <w:tcW w:w="1229" w:type="dxa"/>
            <w:tcBorders>
              <w:top w:val="nil"/>
              <w:left w:val="nil"/>
              <w:bottom w:val="nil"/>
              <w:right w:val="nil"/>
            </w:tcBorders>
            <w:shd w:val="clear" w:color="auto" w:fill="auto"/>
            <w:noWrap/>
            <w:vAlign w:val="bottom"/>
            <w:hideMark/>
          </w:tcPr>
          <w:p w14:paraId="7ADD2DA0" w14:textId="77777777" w:rsidR="000D1126" w:rsidRPr="00995490" w:rsidRDefault="000D1126" w:rsidP="008F7381">
            <w:pPr>
              <w:pStyle w:val="Tabellen"/>
            </w:pPr>
            <w:r w:rsidRPr="00995490">
              <w:t>-0.0160</w:t>
            </w:r>
          </w:p>
        </w:tc>
        <w:tc>
          <w:tcPr>
            <w:tcW w:w="1229" w:type="dxa"/>
            <w:tcBorders>
              <w:top w:val="nil"/>
              <w:left w:val="nil"/>
              <w:bottom w:val="nil"/>
              <w:right w:val="nil"/>
            </w:tcBorders>
            <w:vAlign w:val="bottom"/>
          </w:tcPr>
          <w:p w14:paraId="05192925" w14:textId="5AFC0490" w:rsidR="000D1126" w:rsidRPr="00995490" w:rsidRDefault="000D1126" w:rsidP="008F7381">
            <w:pPr>
              <w:pStyle w:val="Tabellen"/>
            </w:pPr>
            <w:r w:rsidRPr="00995490">
              <w:t>-0.0322**</w:t>
            </w:r>
          </w:p>
        </w:tc>
        <w:tc>
          <w:tcPr>
            <w:tcW w:w="1229" w:type="dxa"/>
            <w:tcBorders>
              <w:top w:val="nil"/>
              <w:left w:val="nil"/>
              <w:bottom w:val="nil"/>
              <w:right w:val="nil"/>
            </w:tcBorders>
            <w:vAlign w:val="bottom"/>
          </w:tcPr>
          <w:p w14:paraId="5B15C2D7" w14:textId="1147EFCB" w:rsidR="000D1126" w:rsidRPr="00995490" w:rsidRDefault="000D1126" w:rsidP="008F7381">
            <w:pPr>
              <w:pStyle w:val="Tabellen"/>
            </w:pPr>
            <w:r w:rsidRPr="00995490">
              <w:t>-0.0178*</w:t>
            </w:r>
          </w:p>
        </w:tc>
      </w:tr>
      <w:tr w:rsidR="000D1126" w:rsidRPr="00995490" w14:paraId="678F9EDC" w14:textId="40CFE029" w:rsidTr="00431232">
        <w:trPr>
          <w:trHeight w:val="30"/>
        </w:trPr>
        <w:tc>
          <w:tcPr>
            <w:tcW w:w="1560" w:type="dxa"/>
            <w:tcBorders>
              <w:top w:val="nil"/>
              <w:left w:val="nil"/>
              <w:bottom w:val="nil"/>
              <w:right w:val="nil"/>
            </w:tcBorders>
            <w:shd w:val="clear" w:color="auto" w:fill="auto"/>
            <w:noWrap/>
            <w:vAlign w:val="bottom"/>
            <w:hideMark/>
          </w:tcPr>
          <w:p w14:paraId="4688F1AA" w14:textId="0B376C8C" w:rsidR="000D1126" w:rsidRPr="00995490" w:rsidRDefault="00766FBB" w:rsidP="008F7381">
            <w:pPr>
              <w:pStyle w:val="Tabellen"/>
            </w:pPr>
            <w:r w:rsidRPr="00995490">
              <w:t>D</w:t>
            </w:r>
            <w:r w:rsidR="00DA0E96" w:rsidRPr="00995490">
              <w:t>ummy</w:t>
            </w:r>
          </w:p>
        </w:tc>
        <w:tc>
          <w:tcPr>
            <w:tcW w:w="1228" w:type="dxa"/>
            <w:tcBorders>
              <w:top w:val="nil"/>
              <w:left w:val="nil"/>
              <w:bottom w:val="nil"/>
              <w:right w:val="nil"/>
            </w:tcBorders>
            <w:shd w:val="clear" w:color="auto" w:fill="auto"/>
            <w:noWrap/>
            <w:vAlign w:val="bottom"/>
            <w:hideMark/>
          </w:tcPr>
          <w:p w14:paraId="60B7AA53" w14:textId="77777777" w:rsidR="000D1126" w:rsidRPr="00995490" w:rsidRDefault="000D1126" w:rsidP="008F7381">
            <w:pPr>
              <w:pStyle w:val="Tabellen"/>
            </w:pPr>
            <w:r w:rsidRPr="00995490">
              <w:t>(0.0152)</w:t>
            </w:r>
          </w:p>
        </w:tc>
        <w:tc>
          <w:tcPr>
            <w:tcW w:w="1229" w:type="dxa"/>
            <w:tcBorders>
              <w:top w:val="nil"/>
              <w:left w:val="nil"/>
              <w:bottom w:val="nil"/>
              <w:right w:val="nil"/>
            </w:tcBorders>
            <w:shd w:val="clear" w:color="auto" w:fill="auto"/>
            <w:noWrap/>
            <w:vAlign w:val="bottom"/>
            <w:hideMark/>
          </w:tcPr>
          <w:p w14:paraId="010E1C2E" w14:textId="77777777" w:rsidR="000D1126" w:rsidRPr="00995490" w:rsidRDefault="000D1126" w:rsidP="008F7381">
            <w:pPr>
              <w:pStyle w:val="Tabellen"/>
            </w:pPr>
            <w:r w:rsidRPr="00995490">
              <w:t>(0.0153)</w:t>
            </w:r>
          </w:p>
        </w:tc>
        <w:tc>
          <w:tcPr>
            <w:tcW w:w="1229" w:type="dxa"/>
            <w:tcBorders>
              <w:top w:val="nil"/>
              <w:left w:val="nil"/>
              <w:bottom w:val="nil"/>
              <w:right w:val="nil"/>
            </w:tcBorders>
            <w:shd w:val="clear" w:color="auto" w:fill="auto"/>
            <w:noWrap/>
            <w:vAlign w:val="bottom"/>
            <w:hideMark/>
          </w:tcPr>
          <w:p w14:paraId="155BC504" w14:textId="77777777" w:rsidR="000D1126" w:rsidRPr="00995490" w:rsidRDefault="000D1126" w:rsidP="008F7381">
            <w:pPr>
              <w:pStyle w:val="Tabellen"/>
            </w:pPr>
            <w:r w:rsidRPr="00995490">
              <w:t>(0.0105)</w:t>
            </w:r>
          </w:p>
        </w:tc>
        <w:tc>
          <w:tcPr>
            <w:tcW w:w="1229" w:type="dxa"/>
            <w:tcBorders>
              <w:top w:val="nil"/>
              <w:left w:val="nil"/>
              <w:bottom w:val="nil"/>
              <w:right w:val="nil"/>
            </w:tcBorders>
            <w:shd w:val="clear" w:color="auto" w:fill="auto"/>
            <w:noWrap/>
            <w:vAlign w:val="bottom"/>
            <w:hideMark/>
          </w:tcPr>
          <w:p w14:paraId="7CA1D5AF" w14:textId="77777777" w:rsidR="000D1126" w:rsidRPr="00995490" w:rsidRDefault="000D1126" w:rsidP="008F7381">
            <w:pPr>
              <w:pStyle w:val="Tabellen"/>
            </w:pPr>
            <w:r w:rsidRPr="00995490">
              <w:t>(0.0106)</w:t>
            </w:r>
          </w:p>
        </w:tc>
        <w:tc>
          <w:tcPr>
            <w:tcW w:w="1229" w:type="dxa"/>
            <w:tcBorders>
              <w:top w:val="nil"/>
              <w:left w:val="nil"/>
              <w:bottom w:val="nil"/>
              <w:right w:val="nil"/>
            </w:tcBorders>
            <w:vAlign w:val="bottom"/>
          </w:tcPr>
          <w:p w14:paraId="5E25CE7D" w14:textId="0FC6EC4E" w:rsidR="000D1126" w:rsidRPr="00995490" w:rsidRDefault="000D1126" w:rsidP="008F7381">
            <w:pPr>
              <w:pStyle w:val="Tabellen"/>
            </w:pPr>
            <w:r w:rsidRPr="00995490">
              <w:t>(0.0151)</w:t>
            </w:r>
          </w:p>
        </w:tc>
        <w:tc>
          <w:tcPr>
            <w:tcW w:w="1229" w:type="dxa"/>
            <w:tcBorders>
              <w:top w:val="nil"/>
              <w:left w:val="nil"/>
              <w:bottom w:val="nil"/>
              <w:right w:val="nil"/>
            </w:tcBorders>
            <w:vAlign w:val="bottom"/>
          </w:tcPr>
          <w:p w14:paraId="01D755BF" w14:textId="5D643098" w:rsidR="000D1126" w:rsidRPr="00995490" w:rsidRDefault="000D1126" w:rsidP="008F7381">
            <w:pPr>
              <w:pStyle w:val="Tabellen"/>
            </w:pPr>
            <w:r w:rsidRPr="00995490">
              <w:t>(0.0105)</w:t>
            </w:r>
          </w:p>
        </w:tc>
      </w:tr>
      <w:tr w:rsidR="000D1126" w:rsidRPr="00995490" w14:paraId="2F676C91" w14:textId="7A9373F1" w:rsidTr="00431232">
        <w:trPr>
          <w:trHeight w:val="30"/>
        </w:trPr>
        <w:tc>
          <w:tcPr>
            <w:tcW w:w="1560" w:type="dxa"/>
            <w:tcBorders>
              <w:top w:val="nil"/>
              <w:left w:val="nil"/>
              <w:bottom w:val="nil"/>
              <w:right w:val="nil"/>
            </w:tcBorders>
            <w:shd w:val="clear" w:color="auto" w:fill="auto"/>
            <w:noWrap/>
            <w:vAlign w:val="bottom"/>
            <w:hideMark/>
          </w:tcPr>
          <w:p w14:paraId="0BCE3EF5" w14:textId="567CA470" w:rsidR="000D1126" w:rsidRPr="00995490" w:rsidRDefault="00DA0E96" w:rsidP="008F7381">
            <w:pPr>
              <w:pStyle w:val="Tabellen"/>
            </w:pPr>
            <w:r w:rsidRPr="00995490">
              <w:t>T</w:t>
            </w:r>
            <w:r w:rsidR="000D1126" w:rsidRPr="00995490">
              <w:t>rend</w:t>
            </w:r>
            <w:r w:rsidRPr="00995490">
              <w:t xml:space="preserve"> short</w:t>
            </w:r>
          </w:p>
        </w:tc>
        <w:tc>
          <w:tcPr>
            <w:tcW w:w="1228" w:type="dxa"/>
            <w:tcBorders>
              <w:top w:val="nil"/>
              <w:left w:val="nil"/>
              <w:bottom w:val="nil"/>
              <w:right w:val="nil"/>
            </w:tcBorders>
            <w:shd w:val="clear" w:color="auto" w:fill="auto"/>
            <w:noWrap/>
            <w:vAlign w:val="bottom"/>
            <w:hideMark/>
          </w:tcPr>
          <w:p w14:paraId="031BBDE1" w14:textId="77777777" w:rsidR="000D1126" w:rsidRPr="00995490" w:rsidRDefault="000D1126" w:rsidP="008F7381">
            <w:pPr>
              <w:pStyle w:val="Tabellen"/>
            </w:pPr>
            <w:r w:rsidRPr="00995490">
              <w:t>0.0002</w:t>
            </w:r>
          </w:p>
        </w:tc>
        <w:tc>
          <w:tcPr>
            <w:tcW w:w="1229" w:type="dxa"/>
            <w:tcBorders>
              <w:top w:val="nil"/>
              <w:left w:val="nil"/>
              <w:bottom w:val="nil"/>
              <w:right w:val="nil"/>
            </w:tcBorders>
            <w:shd w:val="clear" w:color="auto" w:fill="auto"/>
            <w:noWrap/>
            <w:vAlign w:val="bottom"/>
            <w:hideMark/>
          </w:tcPr>
          <w:p w14:paraId="5A502453" w14:textId="77777777" w:rsidR="000D1126" w:rsidRPr="00995490" w:rsidRDefault="000D1126" w:rsidP="008F7381">
            <w:pPr>
              <w:pStyle w:val="Tabellen"/>
            </w:pPr>
            <w:r w:rsidRPr="00995490">
              <w:t>0.0003</w:t>
            </w:r>
          </w:p>
        </w:tc>
        <w:tc>
          <w:tcPr>
            <w:tcW w:w="1229" w:type="dxa"/>
            <w:tcBorders>
              <w:top w:val="nil"/>
              <w:left w:val="nil"/>
              <w:bottom w:val="nil"/>
              <w:right w:val="nil"/>
            </w:tcBorders>
            <w:shd w:val="clear" w:color="auto" w:fill="auto"/>
            <w:noWrap/>
            <w:vAlign w:val="bottom"/>
            <w:hideMark/>
          </w:tcPr>
          <w:p w14:paraId="4F8E57D9" w14:textId="77777777" w:rsidR="000D1126" w:rsidRPr="00995490" w:rsidRDefault="000D1126" w:rsidP="008F7381">
            <w:pPr>
              <w:pStyle w:val="Tabellen"/>
            </w:pPr>
            <w:r w:rsidRPr="00995490">
              <w:t>-0.0001</w:t>
            </w:r>
          </w:p>
        </w:tc>
        <w:tc>
          <w:tcPr>
            <w:tcW w:w="1229" w:type="dxa"/>
            <w:tcBorders>
              <w:top w:val="nil"/>
              <w:left w:val="nil"/>
              <w:bottom w:val="nil"/>
              <w:right w:val="nil"/>
            </w:tcBorders>
            <w:shd w:val="clear" w:color="auto" w:fill="auto"/>
            <w:noWrap/>
            <w:vAlign w:val="bottom"/>
            <w:hideMark/>
          </w:tcPr>
          <w:p w14:paraId="22CD0C8E" w14:textId="77777777" w:rsidR="000D1126" w:rsidRPr="00995490" w:rsidRDefault="000D1126" w:rsidP="008F7381">
            <w:pPr>
              <w:pStyle w:val="Tabellen"/>
            </w:pPr>
            <w:r w:rsidRPr="00995490">
              <w:t>0.0000</w:t>
            </w:r>
          </w:p>
        </w:tc>
        <w:tc>
          <w:tcPr>
            <w:tcW w:w="1229" w:type="dxa"/>
            <w:tcBorders>
              <w:top w:val="nil"/>
              <w:left w:val="nil"/>
              <w:bottom w:val="nil"/>
              <w:right w:val="nil"/>
            </w:tcBorders>
            <w:vAlign w:val="bottom"/>
          </w:tcPr>
          <w:p w14:paraId="0AFEB5A9" w14:textId="67A92343" w:rsidR="000D1126" w:rsidRPr="00995490" w:rsidRDefault="000D1126" w:rsidP="008F7381">
            <w:pPr>
              <w:pStyle w:val="Tabellen"/>
            </w:pPr>
            <w:r w:rsidRPr="00995490">
              <w:t>0.0001</w:t>
            </w:r>
          </w:p>
        </w:tc>
        <w:tc>
          <w:tcPr>
            <w:tcW w:w="1229" w:type="dxa"/>
            <w:tcBorders>
              <w:top w:val="nil"/>
              <w:left w:val="nil"/>
              <w:bottom w:val="nil"/>
              <w:right w:val="nil"/>
            </w:tcBorders>
            <w:vAlign w:val="bottom"/>
          </w:tcPr>
          <w:p w14:paraId="05D3CE47" w14:textId="5EBABEB1" w:rsidR="000D1126" w:rsidRPr="00995490" w:rsidRDefault="000D1126" w:rsidP="008F7381">
            <w:pPr>
              <w:pStyle w:val="Tabellen"/>
            </w:pPr>
            <w:r w:rsidRPr="00995490">
              <w:t>-0.0001</w:t>
            </w:r>
          </w:p>
        </w:tc>
      </w:tr>
      <w:tr w:rsidR="000D1126" w:rsidRPr="00995490" w14:paraId="7433A576" w14:textId="25F2E86F" w:rsidTr="00431232">
        <w:trPr>
          <w:trHeight w:val="30"/>
        </w:trPr>
        <w:tc>
          <w:tcPr>
            <w:tcW w:w="1560" w:type="dxa"/>
            <w:tcBorders>
              <w:top w:val="nil"/>
              <w:left w:val="nil"/>
              <w:bottom w:val="nil"/>
              <w:right w:val="nil"/>
            </w:tcBorders>
            <w:shd w:val="clear" w:color="auto" w:fill="auto"/>
            <w:noWrap/>
            <w:vAlign w:val="bottom"/>
            <w:hideMark/>
          </w:tcPr>
          <w:p w14:paraId="2DBCCD5F" w14:textId="6FF1F92A" w:rsidR="000D1126" w:rsidRPr="00995490" w:rsidRDefault="00DA0E96" w:rsidP="008F7381">
            <w:pPr>
              <w:pStyle w:val="Tabellen"/>
            </w:pPr>
            <w:r w:rsidRPr="00995490">
              <w:t>Drivetime</w:t>
            </w:r>
          </w:p>
        </w:tc>
        <w:tc>
          <w:tcPr>
            <w:tcW w:w="1228" w:type="dxa"/>
            <w:tcBorders>
              <w:top w:val="nil"/>
              <w:left w:val="nil"/>
              <w:bottom w:val="nil"/>
              <w:right w:val="nil"/>
            </w:tcBorders>
            <w:shd w:val="clear" w:color="auto" w:fill="auto"/>
            <w:noWrap/>
            <w:vAlign w:val="bottom"/>
            <w:hideMark/>
          </w:tcPr>
          <w:p w14:paraId="400B45AA" w14:textId="77777777" w:rsidR="000D1126" w:rsidRPr="00995490" w:rsidRDefault="000D1126" w:rsidP="008F7381">
            <w:pPr>
              <w:pStyle w:val="Tabellen"/>
            </w:pPr>
            <w:r w:rsidRPr="00995490">
              <w:t>(0.0002)</w:t>
            </w:r>
          </w:p>
        </w:tc>
        <w:tc>
          <w:tcPr>
            <w:tcW w:w="1229" w:type="dxa"/>
            <w:tcBorders>
              <w:top w:val="nil"/>
              <w:left w:val="nil"/>
              <w:bottom w:val="nil"/>
              <w:right w:val="nil"/>
            </w:tcBorders>
            <w:shd w:val="clear" w:color="auto" w:fill="auto"/>
            <w:noWrap/>
            <w:vAlign w:val="bottom"/>
            <w:hideMark/>
          </w:tcPr>
          <w:p w14:paraId="0B7C50F8" w14:textId="77777777" w:rsidR="000D1126" w:rsidRPr="00995490" w:rsidRDefault="000D1126" w:rsidP="008F7381">
            <w:pPr>
              <w:pStyle w:val="Tabellen"/>
            </w:pPr>
            <w:r w:rsidRPr="00995490">
              <w:t>(0.0002)</w:t>
            </w:r>
          </w:p>
        </w:tc>
        <w:tc>
          <w:tcPr>
            <w:tcW w:w="1229" w:type="dxa"/>
            <w:tcBorders>
              <w:top w:val="nil"/>
              <w:left w:val="nil"/>
              <w:bottom w:val="nil"/>
              <w:right w:val="nil"/>
            </w:tcBorders>
            <w:shd w:val="clear" w:color="auto" w:fill="auto"/>
            <w:noWrap/>
            <w:vAlign w:val="bottom"/>
            <w:hideMark/>
          </w:tcPr>
          <w:p w14:paraId="3B3AF523" w14:textId="77777777" w:rsidR="000D1126" w:rsidRPr="00995490" w:rsidRDefault="000D1126" w:rsidP="008F7381">
            <w:pPr>
              <w:pStyle w:val="Tabellen"/>
            </w:pPr>
            <w:r w:rsidRPr="00995490">
              <w:t>(0.0002)</w:t>
            </w:r>
          </w:p>
        </w:tc>
        <w:tc>
          <w:tcPr>
            <w:tcW w:w="1229" w:type="dxa"/>
            <w:tcBorders>
              <w:top w:val="nil"/>
              <w:left w:val="nil"/>
              <w:bottom w:val="nil"/>
              <w:right w:val="nil"/>
            </w:tcBorders>
            <w:shd w:val="clear" w:color="auto" w:fill="auto"/>
            <w:noWrap/>
            <w:vAlign w:val="bottom"/>
            <w:hideMark/>
          </w:tcPr>
          <w:p w14:paraId="5FDB1EA6" w14:textId="77777777" w:rsidR="000D1126" w:rsidRPr="00995490" w:rsidRDefault="000D1126" w:rsidP="008F7381">
            <w:pPr>
              <w:pStyle w:val="Tabellen"/>
            </w:pPr>
            <w:r w:rsidRPr="00995490">
              <w:t>(0.0002)</w:t>
            </w:r>
          </w:p>
        </w:tc>
        <w:tc>
          <w:tcPr>
            <w:tcW w:w="1229" w:type="dxa"/>
            <w:tcBorders>
              <w:top w:val="nil"/>
              <w:left w:val="nil"/>
              <w:bottom w:val="nil"/>
              <w:right w:val="nil"/>
            </w:tcBorders>
            <w:vAlign w:val="bottom"/>
          </w:tcPr>
          <w:p w14:paraId="3F42BA8D" w14:textId="3D328815" w:rsidR="000D1126" w:rsidRPr="00995490" w:rsidRDefault="000D1126" w:rsidP="008F7381">
            <w:pPr>
              <w:pStyle w:val="Tabellen"/>
            </w:pPr>
            <w:r w:rsidRPr="00995490">
              <w:t>(0.0002)</w:t>
            </w:r>
          </w:p>
        </w:tc>
        <w:tc>
          <w:tcPr>
            <w:tcW w:w="1229" w:type="dxa"/>
            <w:tcBorders>
              <w:top w:val="nil"/>
              <w:left w:val="nil"/>
              <w:bottom w:val="nil"/>
              <w:right w:val="nil"/>
            </w:tcBorders>
            <w:vAlign w:val="bottom"/>
          </w:tcPr>
          <w:p w14:paraId="72CBA4C4" w14:textId="569B6A2A" w:rsidR="000D1126" w:rsidRPr="00995490" w:rsidRDefault="000D1126" w:rsidP="008F7381">
            <w:pPr>
              <w:pStyle w:val="Tabellen"/>
            </w:pPr>
            <w:r w:rsidRPr="00995490">
              <w:t>(0.0002)</w:t>
            </w:r>
          </w:p>
        </w:tc>
      </w:tr>
      <w:tr w:rsidR="000D1126" w:rsidRPr="00995490" w14:paraId="455E49C5" w14:textId="06227B56" w:rsidTr="00431232">
        <w:trPr>
          <w:trHeight w:val="30"/>
        </w:trPr>
        <w:tc>
          <w:tcPr>
            <w:tcW w:w="1560" w:type="dxa"/>
            <w:tcBorders>
              <w:top w:val="nil"/>
              <w:left w:val="nil"/>
              <w:bottom w:val="nil"/>
              <w:right w:val="nil"/>
            </w:tcBorders>
            <w:shd w:val="clear" w:color="auto" w:fill="auto"/>
            <w:noWrap/>
            <w:vAlign w:val="bottom"/>
            <w:hideMark/>
          </w:tcPr>
          <w:p w14:paraId="7C5F93EE" w14:textId="34C05F45" w:rsidR="000D1126" w:rsidRPr="00995490" w:rsidRDefault="00965AF6" w:rsidP="008F7381">
            <w:pPr>
              <w:pStyle w:val="Tabellen"/>
            </w:pPr>
            <w:r>
              <w:t xml:space="preserve">Dummy </w:t>
            </w:r>
            <w:r w:rsidR="000D1126" w:rsidRPr="00995490">
              <w:t>May</w:t>
            </w:r>
            <w:r w:rsidR="00DA0E96" w:rsidRPr="00995490">
              <w:t xml:space="preserve"> </w:t>
            </w:r>
            <w:r w:rsidR="000D1126" w:rsidRPr="00995490">
              <w:t>12</w:t>
            </w:r>
          </w:p>
        </w:tc>
        <w:tc>
          <w:tcPr>
            <w:tcW w:w="1228" w:type="dxa"/>
            <w:tcBorders>
              <w:top w:val="nil"/>
              <w:left w:val="nil"/>
              <w:bottom w:val="nil"/>
              <w:right w:val="nil"/>
            </w:tcBorders>
            <w:shd w:val="clear" w:color="auto" w:fill="auto"/>
            <w:noWrap/>
            <w:vAlign w:val="bottom"/>
            <w:hideMark/>
          </w:tcPr>
          <w:p w14:paraId="17EDF4F1" w14:textId="77777777" w:rsidR="000D1126" w:rsidRPr="00995490" w:rsidRDefault="000D1126" w:rsidP="008F7381">
            <w:pPr>
              <w:pStyle w:val="Tabellen"/>
            </w:pPr>
            <w:r w:rsidRPr="00995490">
              <w:t>0.0084***</w:t>
            </w:r>
          </w:p>
        </w:tc>
        <w:tc>
          <w:tcPr>
            <w:tcW w:w="1229" w:type="dxa"/>
            <w:tcBorders>
              <w:top w:val="nil"/>
              <w:left w:val="nil"/>
              <w:bottom w:val="nil"/>
              <w:right w:val="nil"/>
            </w:tcBorders>
            <w:shd w:val="clear" w:color="auto" w:fill="auto"/>
            <w:noWrap/>
            <w:vAlign w:val="bottom"/>
            <w:hideMark/>
          </w:tcPr>
          <w:p w14:paraId="1EDA8B95"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4129984A" w14:textId="77777777" w:rsidR="000D1126" w:rsidRPr="00995490" w:rsidRDefault="000D1126" w:rsidP="008F7381">
            <w:pPr>
              <w:pStyle w:val="Tabellen"/>
            </w:pPr>
            <w:r w:rsidRPr="00995490">
              <w:t>0.0030</w:t>
            </w:r>
          </w:p>
        </w:tc>
        <w:tc>
          <w:tcPr>
            <w:tcW w:w="1229" w:type="dxa"/>
            <w:tcBorders>
              <w:top w:val="nil"/>
              <w:left w:val="nil"/>
              <w:bottom w:val="nil"/>
              <w:right w:val="nil"/>
            </w:tcBorders>
            <w:shd w:val="clear" w:color="auto" w:fill="auto"/>
            <w:noWrap/>
            <w:vAlign w:val="bottom"/>
          </w:tcPr>
          <w:p w14:paraId="73C41B75" w14:textId="77777777" w:rsidR="000D1126" w:rsidRPr="00995490" w:rsidRDefault="000D1126" w:rsidP="008F7381">
            <w:pPr>
              <w:pStyle w:val="Tabellen"/>
            </w:pPr>
          </w:p>
        </w:tc>
        <w:tc>
          <w:tcPr>
            <w:tcW w:w="1229" w:type="dxa"/>
            <w:tcBorders>
              <w:top w:val="nil"/>
              <w:left w:val="nil"/>
              <w:bottom w:val="nil"/>
              <w:right w:val="nil"/>
            </w:tcBorders>
            <w:vAlign w:val="bottom"/>
          </w:tcPr>
          <w:p w14:paraId="207609DB" w14:textId="2344B39D" w:rsidR="000D1126" w:rsidRPr="00995490" w:rsidRDefault="000D1126" w:rsidP="008F7381">
            <w:pPr>
              <w:pStyle w:val="Tabellen"/>
            </w:pPr>
            <w:r w:rsidRPr="00995490">
              <w:t>0.0111***</w:t>
            </w:r>
          </w:p>
        </w:tc>
        <w:tc>
          <w:tcPr>
            <w:tcW w:w="1229" w:type="dxa"/>
            <w:tcBorders>
              <w:top w:val="nil"/>
              <w:left w:val="nil"/>
              <w:bottom w:val="nil"/>
              <w:right w:val="nil"/>
            </w:tcBorders>
            <w:vAlign w:val="bottom"/>
          </w:tcPr>
          <w:p w14:paraId="73E24544" w14:textId="1DAB4629" w:rsidR="000D1126" w:rsidRPr="00995490" w:rsidRDefault="000D1126" w:rsidP="008F7381">
            <w:pPr>
              <w:pStyle w:val="Tabellen"/>
            </w:pPr>
            <w:r w:rsidRPr="00995490">
              <w:t>0.0063**</w:t>
            </w:r>
          </w:p>
        </w:tc>
      </w:tr>
      <w:tr w:rsidR="000D1126" w:rsidRPr="00995490" w14:paraId="28DE5BC9" w14:textId="62EE76FA" w:rsidTr="00431232">
        <w:trPr>
          <w:trHeight w:val="30"/>
        </w:trPr>
        <w:tc>
          <w:tcPr>
            <w:tcW w:w="1560" w:type="dxa"/>
            <w:tcBorders>
              <w:top w:val="nil"/>
              <w:left w:val="nil"/>
              <w:bottom w:val="nil"/>
              <w:right w:val="nil"/>
            </w:tcBorders>
            <w:shd w:val="clear" w:color="auto" w:fill="auto"/>
            <w:noWrap/>
            <w:vAlign w:val="bottom"/>
            <w:hideMark/>
          </w:tcPr>
          <w:p w14:paraId="4D40E48E" w14:textId="77777777" w:rsidR="000D1126" w:rsidRPr="00995490" w:rsidRDefault="000D1126" w:rsidP="008F7381">
            <w:pPr>
              <w:pStyle w:val="Tabellen"/>
            </w:pPr>
          </w:p>
        </w:tc>
        <w:tc>
          <w:tcPr>
            <w:tcW w:w="1228" w:type="dxa"/>
            <w:tcBorders>
              <w:top w:val="nil"/>
              <w:left w:val="nil"/>
              <w:bottom w:val="nil"/>
              <w:right w:val="nil"/>
            </w:tcBorders>
            <w:shd w:val="clear" w:color="auto" w:fill="auto"/>
            <w:noWrap/>
            <w:vAlign w:val="bottom"/>
            <w:hideMark/>
          </w:tcPr>
          <w:p w14:paraId="3333920A" w14:textId="77777777" w:rsidR="000D1126" w:rsidRPr="00995490" w:rsidRDefault="000D1126" w:rsidP="008F7381">
            <w:pPr>
              <w:pStyle w:val="Tabellen"/>
            </w:pPr>
            <w:r w:rsidRPr="00995490">
              <w:t>(0.0031)</w:t>
            </w:r>
          </w:p>
        </w:tc>
        <w:tc>
          <w:tcPr>
            <w:tcW w:w="1229" w:type="dxa"/>
            <w:tcBorders>
              <w:top w:val="nil"/>
              <w:left w:val="nil"/>
              <w:bottom w:val="nil"/>
              <w:right w:val="nil"/>
            </w:tcBorders>
            <w:shd w:val="clear" w:color="auto" w:fill="auto"/>
            <w:noWrap/>
            <w:vAlign w:val="bottom"/>
            <w:hideMark/>
          </w:tcPr>
          <w:p w14:paraId="5C764E57"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41A84F19" w14:textId="77777777" w:rsidR="000D1126" w:rsidRPr="00995490" w:rsidRDefault="000D1126" w:rsidP="008F7381">
            <w:pPr>
              <w:pStyle w:val="Tabellen"/>
            </w:pPr>
            <w:r w:rsidRPr="00995490">
              <w:t>(0.0035)</w:t>
            </w:r>
          </w:p>
        </w:tc>
        <w:tc>
          <w:tcPr>
            <w:tcW w:w="1229" w:type="dxa"/>
            <w:tcBorders>
              <w:top w:val="nil"/>
              <w:left w:val="nil"/>
              <w:bottom w:val="nil"/>
              <w:right w:val="nil"/>
            </w:tcBorders>
            <w:shd w:val="clear" w:color="auto" w:fill="auto"/>
            <w:noWrap/>
            <w:vAlign w:val="bottom"/>
          </w:tcPr>
          <w:p w14:paraId="70EF56B5" w14:textId="77777777" w:rsidR="000D1126" w:rsidRPr="00995490" w:rsidRDefault="000D1126" w:rsidP="008F7381">
            <w:pPr>
              <w:pStyle w:val="Tabellen"/>
            </w:pPr>
          </w:p>
        </w:tc>
        <w:tc>
          <w:tcPr>
            <w:tcW w:w="1229" w:type="dxa"/>
            <w:tcBorders>
              <w:top w:val="nil"/>
              <w:left w:val="nil"/>
              <w:bottom w:val="nil"/>
              <w:right w:val="nil"/>
            </w:tcBorders>
            <w:vAlign w:val="bottom"/>
          </w:tcPr>
          <w:p w14:paraId="585930F2" w14:textId="4EAF483E" w:rsidR="000D1126" w:rsidRPr="00995490" w:rsidRDefault="000D1126" w:rsidP="008F7381">
            <w:pPr>
              <w:pStyle w:val="Tabellen"/>
            </w:pPr>
            <w:r w:rsidRPr="00995490">
              <w:t>(0.0030)</w:t>
            </w:r>
          </w:p>
        </w:tc>
        <w:tc>
          <w:tcPr>
            <w:tcW w:w="1229" w:type="dxa"/>
            <w:tcBorders>
              <w:top w:val="nil"/>
              <w:left w:val="nil"/>
              <w:bottom w:val="nil"/>
              <w:right w:val="nil"/>
            </w:tcBorders>
            <w:vAlign w:val="bottom"/>
          </w:tcPr>
          <w:p w14:paraId="715735B3" w14:textId="357358F4" w:rsidR="000D1126" w:rsidRPr="00995490" w:rsidRDefault="000D1126" w:rsidP="008F7381">
            <w:pPr>
              <w:pStyle w:val="Tabellen"/>
            </w:pPr>
            <w:r w:rsidRPr="00995490">
              <w:t>(0.0031)</w:t>
            </w:r>
          </w:p>
        </w:tc>
      </w:tr>
      <w:tr w:rsidR="000D1126" w:rsidRPr="00995490" w14:paraId="5DEB1654" w14:textId="40A59FF6" w:rsidTr="00431232">
        <w:trPr>
          <w:trHeight w:val="30"/>
        </w:trPr>
        <w:tc>
          <w:tcPr>
            <w:tcW w:w="1560" w:type="dxa"/>
            <w:tcBorders>
              <w:top w:val="nil"/>
              <w:left w:val="nil"/>
              <w:bottom w:val="nil"/>
              <w:right w:val="nil"/>
            </w:tcBorders>
            <w:shd w:val="clear" w:color="auto" w:fill="auto"/>
            <w:noWrap/>
            <w:vAlign w:val="bottom"/>
            <w:hideMark/>
          </w:tcPr>
          <w:p w14:paraId="7573F593" w14:textId="393A5D12" w:rsidR="000D1126" w:rsidRPr="00995490" w:rsidRDefault="00965AF6" w:rsidP="008F7381">
            <w:pPr>
              <w:pStyle w:val="Tabellen"/>
            </w:pPr>
            <w:r>
              <w:t xml:space="preserve">Dummy </w:t>
            </w:r>
            <w:r w:rsidR="00DA0E96" w:rsidRPr="00995490">
              <w:t>J</w:t>
            </w:r>
            <w:r w:rsidR="000D1126" w:rsidRPr="00995490">
              <w:t>an</w:t>
            </w:r>
            <w:r w:rsidR="00DA0E96" w:rsidRPr="00995490">
              <w:t xml:space="preserve"> </w:t>
            </w:r>
            <w:r w:rsidR="000D1126" w:rsidRPr="00995490">
              <w:t>13</w:t>
            </w:r>
          </w:p>
        </w:tc>
        <w:tc>
          <w:tcPr>
            <w:tcW w:w="1228" w:type="dxa"/>
            <w:tcBorders>
              <w:top w:val="nil"/>
              <w:left w:val="nil"/>
              <w:bottom w:val="nil"/>
              <w:right w:val="nil"/>
            </w:tcBorders>
            <w:shd w:val="clear" w:color="auto" w:fill="auto"/>
            <w:noWrap/>
            <w:vAlign w:val="bottom"/>
          </w:tcPr>
          <w:p w14:paraId="6D32913C"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tcPr>
          <w:p w14:paraId="47FAAAED" w14:textId="77777777" w:rsidR="000D1126" w:rsidRPr="00995490" w:rsidRDefault="000D1126" w:rsidP="008F7381">
            <w:pPr>
              <w:pStyle w:val="Tabellen"/>
            </w:pPr>
            <w:r w:rsidRPr="00995490">
              <w:t>-0.0054</w:t>
            </w:r>
          </w:p>
        </w:tc>
        <w:tc>
          <w:tcPr>
            <w:tcW w:w="1229" w:type="dxa"/>
            <w:tcBorders>
              <w:top w:val="nil"/>
              <w:left w:val="nil"/>
              <w:bottom w:val="nil"/>
              <w:right w:val="nil"/>
            </w:tcBorders>
            <w:shd w:val="clear" w:color="auto" w:fill="auto"/>
            <w:noWrap/>
            <w:vAlign w:val="bottom"/>
          </w:tcPr>
          <w:p w14:paraId="767C10F3"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10A325BA" w14:textId="77777777" w:rsidR="000D1126" w:rsidRPr="00995490" w:rsidRDefault="000D1126" w:rsidP="008F7381">
            <w:pPr>
              <w:pStyle w:val="Tabellen"/>
            </w:pPr>
            <w:r w:rsidRPr="00995490">
              <w:t>-0.0087*</w:t>
            </w:r>
          </w:p>
        </w:tc>
        <w:tc>
          <w:tcPr>
            <w:tcW w:w="1229" w:type="dxa"/>
            <w:tcBorders>
              <w:top w:val="nil"/>
              <w:left w:val="nil"/>
              <w:bottom w:val="nil"/>
              <w:right w:val="nil"/>
            </w:tcBorders>
            <w:vAlign w:val="bottom"/>
          </w:tcPr>
          <w:p w14:paraId="03420AD8" w14:textId="252847BB" w:rsidR="000D1126" w:rsidRPr="00995490" w:rsidRDefault="000D1126" w:rsidP="008F7381">
            <w:pPr>
              <w:pStyle w:val="Tabellen"/>
            </w:pPr>
            <w:r w:rsidRPr="00995490">
              <w:t>0.0027</w:t>
            </w:r>
          </w:p>
        </w:tc>
        <w:tc>
          <w:tcPr>
            <w:tcW w:w="1229" w:type="dxa"/>
            <w:tcBorders>
              <w:top w:val="nil"/>
              <w:left w:val="nil"/>
              <w:bottom w:val="nil"/>
              <w:right w:val="nil"/>
            </w:tcBorders>
            <w:vAlign w:val="bottom"/>
          </w:tcPr>
          <w:p w14:paraId="2CF67A5C" w14:textId="1554A887" w:rsidR="000D1126" w:rsidRPr="00995490" w:rsidRDefault="000D1126" w:rsidP="008F7381">
            <w:pPr>
              <w:pStyle w:val="Tabellen"/>
            </w:pPr>
            <w:r w:rsidRPr="00995490">
              <w:t>-0.0032</w:t>
            </w:r>
          </w:p>
        </w:tc>
      </w:tr>
      <w:tr w:rsidR="000D1126" w:rsidRPr="00995490" w14:paraId="5EF976A4" w14:textId="02BEA70B" w:rsidTr="00431232">
        <w:trPr>
          <w:trHeight w:val="30"/>
        </w:trPr>
        <w:tc>
          <w:tcPr>
            <w:tcW w:w="1560" w:type="dxa"/>
            <w:tcBorders>
              <w:top w:val="nil"/>
              <w:left w:val="nil"/>
              <w:bottom w:val="nil"/>
              <w:right w:val="nil"/>
            </w:tcBorders>
            <w:shd w:val="clear" w:color="auto" w:fill="auto"/>
            <w:noWrap/>
            <w:vAlign w:val="bottom"/>
            <w:hideMark/>
          </w:tcPr>
          <w:p w14:paraId="1EC4727A" w14:textId="77777777" w:rsidR="000D1126" w:rsidRPr="00995490" w:rsidRDefault="000D1126" w:rsidP="008F7381">
            <w:pPr>
              <w:pStyle w:val="Tabellen"/>
            </w:pPr>
          </w:p>
        </w:tc>
        <w:tc>
          <w:tcPr>
            <w:tcW w:w="1228" w:type="dxa"/>
            <w:tcBorders>
              <w:top w:val="nil"/>
              <w:left w:val="nil"/>
              <w:bottom w:val="nil"/>
              <w:right w:val="nil"/>
            </w:tcBorders>
            <w:shd w:val="clear" w:color="auto" w:fill="auto"/>
            <w:noWrap/>
            <w:vAlign w:val="bottom"/>
          </w:tcPr>
          <w:p w14:paraId="54A0B687"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tcPr>
          <w:p w14:paraId="34874949" w14:textId="77777777" w:rsidR="000D1126" w:rsidRPr="00995490" w:rsidRDefault="000D1126" w:rsidP="008F7381">
            <w:pPr>
              <w:pStyle w:val="Tabellen"/>
            </w:pPr>
            <w:r w:rsidRPr="00995490">
              <w:t>(0.0036)</w:t>
            </w:r>
          </w:p>
        </w:tc>
        <w:tc>
          <w:tcPr>
            <w:tcW w:w="1229" w:type="dxa"/>
            <w:tcBorders>
              <w:top w:val="nil"/>
              <w:left w:val="nil"/>
              <w:bottom w:val="nil"/>
              <w:right w:val="nil"/>
            </w:tcBorders>
            <w:shd w:val="clear" w:color="auto" w:fill="auto"/>
            <w:noWrap/>
            <w:vAlign w:val="bottom"/>
          </w:tcPr>
          <w:p w14:paraId="4513531B"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116807A1" w14:textId="77777777" w:rsidR="000D1126" w:rsidRPr="00995490" w:rsidRDefault="000D1126" w:rsidP="008F7381">
            <w:pPr>
              <w:pStyle w:val="Tabellen"/>
            </w:pPr>
            <w:r w:rsidRPr="00995490">
              <w:t>(0.0045)</w:t>
            </w:r>
          </w:p>
        </w:tc>
        <w:tc>
          <w:tcPr>
            <w:tcW w:w="1229" w:type="dxa"/>
            <w:tcBorders>
              <w:top w:val="nil"/>
              <w:left w:val="nil"/>
              <w:bottom w:val="nil"/>
              <w:right w:val="nil"/>
            </w:tcBorders>
            <w:vAlign w:val="bottom"/>
          </w:tcPr>
          <w:p w14:paraId="6318AA9C" w14:textId="6BD2037B" w:rsidR="000D1126" w:rsidRPr="00995490" w:rsidRDefault="000D1126" w:rsidP="008F7381">
            <w:pPr>
              <w:pStyle w:val="Tabellen"/>
            </w:pPr>
            <w:r w:rsidRPr="00995490">
              <w:t>(0.0044)</w:t>
            </w:r>
          </w:p>
        </w:tc>
        <w:tc>
          <w:tcPr>
            <w:tcW w:w="1229" w:type="dxa"/>
            <w:tcBorders>
              <w:top w:val="nil"/>
              <w:left w:val="nil"/>
              <w:bottom w:val="nil"/>
              <w:right w:val="nil"/>
            </w:tcBorders>
            <w:vAlign w:val="bottom"/>
          </w:tcPr>
          <w:p w14:paraId="671B15B4" w14:textId="72DC679D" w:rsidR="000D1126" w:rsidRPr="00995490" w:rsidRDefault="000D1126" w:rsidP="008F7381">
            <w:pPr>
              <w:pStyle w:val="Tabellen"/>
            </w:pPr>
            <w:r w:rsidRPr="00995490">
              <w:t>(0.0053)</w:t>
            </w:r>
          </w:p>
        </w:tc>
      </w:tr>
      <w:tr w:rsidR="00DA0E96" w:rsidRPr="00ED6B33" w14:paraId="13D6DE15" w14:textId="4AF060E5" w:rsidTr="00431232">
        <w:trPr>
          <w:trHeight w:val="30"/>
        </w:trPr>
        <w:tc>
          <w:tcPr>
            <w:tcW w:w="1560" w:type="dxa"/>
            <w:tcBorders>
              <w:top w:val="nil"/>
              <w:left w:val="nil"/>
              <w:bottom w:val="nil"/>
              <w:right w:val="nil"/>
            </w:tcBorders>
            <w:shd w:val="clear" w:color="auto" w:fill="auto"/>
            <w:noWrap/>
            <w:vAlign w:val="bottom"/>
            <w:hideMark/>
          </w:tcPr>
          <w:p w14:paraId="2349528A" w14:textId="4AB94ED2" w:rsidR="00DA0E96" w:rsidRPr="00ED6B33" w:rsidRDefault="00DA0E96" w:rsidP="008F7381">
            <w:pPr>
              <w:pStyle w:val="Tabellen"/>
              <w:rPr>
                <w:b/>
                <w:bCs/>
              </w:rPr>
            </w:pPr>
            <w:proofErr w:type="spellStart"/>
            <w:r w:rsidRPr="00ED6B33">
              <w:rPr>
                <w:b/>
                <w:bCs/>
              </w:rPr>
              <w:t>DiD</w:t>
            </w:r>
            <w:proofErr w:type="spellEnd"/>
            <w:r w:rsidRPr="00ED6B33">
              <w:rPr>
                <w:b/>
                <w:bCs/>
              </w:rPr>
              <w:t xml:space="preserve"> May 12</w:t>
            </w:r>
          </w:p>
        </w:tc>
        <w:tc>
          <w:tcPr>
            <w:tcW w:w="1228" w:type="dxa"/>
            <w:tcBorders>
              <w:top w:val="nil"/>
              <w:left w:val="nil"/>
              <w:bottom w:val="nil"/>
              <w:right w:val="nil"/>
            </w:tcBorders>
            <w:shd w:val="clear" w:color="auto" w:fill="auto"/>
            <w:noWrap/>
            <w:vAlign w:val="bottom"/>
            <w:hideMark/>
          </w:tcPr>
          <w:p w14:paraId="300A0FF4" w14:textId="77777777" w:rsidR="00DA0E96" w:rsidRPr="00ED6B33" w:rsidRDefault="00DA0E96" w:rsidP="008F7381">
            <w:pPr>
              <w:pStyle w:val="Tabellen"/>
              <w:rPr>
                <w:b/>
                <w:bCs/>
              </w:rPr>
            </w:pPr>
            <w:r w:rsidRPr="00ED6B33">
              <w:rPr>
                <w:b/>
                <w:bCs/>
              </w:rPr>
              <w:t>0.0187***</w:t>
            </w:r>
          </w:p>
        </w:tc>
        <w:tc>
          <w:tcPr>
            <w:tcW w:w="1229" w:type="dxa"/>
            <w:tcBorders>
              <w:top w:val="nil"/>
              <w:left w:val="nil"/>
              <w:bottom w:val="nil"/>
              <w:right w:val="nil"/>
            </w:tcBorders>
            <w:shd w:val="clear" w:color="auto" w:fill="auto"/>
            <w:noWrap/>
            <w:vAlign w:val="bottom"/>
            <w:hideMark/>
          </w:tcPr>
          <w:p w14:paraId="0D12DA30" w14:textId="77777777" w:rsidR="00DA0E96" w:rsidRPr="00ED6B33" w:rsidRDefault="00DA0E96" w:rsidP="008F7381">
            <w:pPr>
              <w:pStyle w:val="Tabellen"/>
              <w:rPr>
                <w:b/>
                <w:bCs/>
              </w:rPr>
            </w:pPr>
          </w:p>
        </w:tc>
        <w:tc>
          <w:tcPr>
            <w:tcW w:w="1229" w:type="dxa"/>
            <w:tcBorders>
              <w:top w:val="nil"/>
              <w:left w:val="nil"/>
              <w:bottom w:val="nil"/>
              <w:right w:val="nil"/>
            </w:tcBorders>
            <w:shd w:val="clear" w:color="auto" w:fill="auto"/>
            <w:noWrap/>
            <w:vAlign w:val="bottom"/>
            <w:hideMark/>
          </w:tcPr>
          <w:p w14:paraId="27490F0C" w14:textId="77777777" w:rsidR="00DA0E96" w:rsidRPr="00ED6B33" w:rsidRDefault="00DA0E96" w:rsidP="008F7381">
            <w:pPr>
              <w:pStyle w:val="Tabellen"/>
              <w:rPr>
                <w:b/>
                <w:bCs/>
              </w:rPr>
            </w:pPr>
            <w:r w:rsidRPr="00ED6B33">
              <w:rPr>
                <w:b/>
                <w:bCs/>
              </w:rPr>
              <w:t>0.0205***</w:t>
            </w:r>
          </w:p>
        </w:tc>
        <w:tc>
          <w:tcPr>
            <w:tcW w:w="1229" w:type="dxa"/>
            <w:tcBorders>
              <w:top w:val="nil"/>
              <w:left w:val="nil"/>
              <w:bottom w:val="nil"/>
              <w:right w:val="nil"/>
            </w:tcBorders>
            <w:shd w:val="clear" w:color="auto" w:fill="auto"/>
            <w:noWrap/>
            <w:vAlign w:val="bottom"/>
          </w:tcPr>
          <w:p w14:paraId="38D30E42" w14:textId="77777777" w:rsidR="00DA0E96" w:rsidRPr="00ED6B33" w:rsidRDefault="00DA0E96" w:rsidP="008F7381">
            <w:pPr>
              <w:pStyle w:val="Tabellen"/>
              <w:rPr>
                <w:b/>
                <w:bCs/>
              </w:rPr>
            </w:pPr>
          </w:p>
        </w:tc>
        <w:tc>
          <w:tcPr>
            <w:tcW w:w="1229" w:type="dxa"/>
            <w:tcBorders>
              <w:top w:val="nil"/>
              <w:left w:val="nil"/>
              <w:bottom w:val="nil"/>
              <w:right w:val="nil"/>
            </w:tcBorders>
            <w:vAlign w:val="bottom"/>
          </w:tcPr>
          <w:p w14:paraId="75304E65" w14:textId="0C7FDB76" w:rsidR="00DA0E96" w:rsidRPr="00ED6B33" w:rsidRDefault="00DA0E96" w:rsidP="008F7381">
            <w:pPr>
              <w:pStyle w:val="Tabellen"/>
              <w:rPr>
                <w:b/>
                <w:bCs/>
              </w:rPr>
            </w:pPr>
            <w:r w:rsidRPr="00ED6B33">
              <w:rPr>
                <w:b/>
                <w:bCs/>
              </w:rPr>
              <w:t>0.0159***</w:t>
            </w:r>
          </w:p>
        </w:tc>
        <w:tc>
          <w:tcPr>
            <w:tcW w:w="1229" w:type="dxa"/>
            <w:tcBorders>
              <w:top w:val="nil"/>
              <w:left w:val="nil"/>
              <w:bottom w:val="nil"/>
              <w:right w:val="nil"/>
            </w:tcBorders>
            <w:vAlign w:val="bottom"/>
          </w:tcPr>
          <w:p w14:paraId="02C21FCB" w14:textId="20130739" w:rsidR="00DA0E96" w:rsidRPr="00ED6B33" w:rsidRDefault="00DA0E96" w:rsidP="008F7381">
            <w:pPr>
              <w:pStyle w:val="Tabellen"/>
              <w:rPr>
                <w:b/>
                <w:bCs/>
              </w:rPr>
            </w:pPr>
            <w:r w:rsidRPr="00ED6B33">
              <w:rPr>
                <w:b/>
                <w:bCs/>
              </w:rPr>
              <w:t>0.0180***</w:t>
            </w:r>
          </w:p>
        </w:tc>
      </w:tr>
      <w:tr w:rsidR="00DA0E96" w:rsidRPr="00ED6B33" w14:paraId="273E4D2C" w14:textId="44318E5C" w:rsidTr="00431232">
        <w:trPr>
          <w:trHeight w:val="30"/>
        </w:trPr>
        <w:tc>
          <w:tcPr>
            <w:tcW w:w="1560" w:type="dxa"/>
            <w:tcBorders>
              <w:top w:val="nil"/>
              <w:left w:val="nil"/>
              <w:bottom w:val="nil"/>
              <w:right w:val="nil"/>
            </w:tcBorders>
            <w:shd w:val="clear" w:color="auto" w:fill="auto"/>
            <w:noWrap/>
            <w:vAlign w:val="bottom"/>
            <w:hideMark/>
          </w:tcPr>
          <w:p w14:paraId="351298E2" w14:textId="77777777" w:rsidR="00DA0E96" w:rsidRPr="00ED6B33" w:rsidRDefault="00DA0E96" w:rsidP="008F7381">
            <w:pPr>
              <w:pStyle w:val="Tabellen"/>
              <w:rPr>
                <w:b/>
                <w:bCs/>
              </w:rPr>
            </w:pPr>
          </w:p>
        </w:tc>
        <w:tc>
          <w:tcPr>
            <w:tcW w:w="1228" w:type="dxa"/>
            <w:tcBorders>
              <w:top w:val="nil"/>
              <w:left w:val="nil"/>
              <w:bottom w:val="nil"/>
              <w:right w:val="nil"/>
            </w:tcBorders>
            <w:shd w:val="clear" w:color="auto" w:fill="auto"/>
            <w:noWrap/>
            <w:vAlign w:val="bottom"/>
            <w:hideMark/>
          </w:tcPr>
          <w:p w14:paraId="48A394E1" w14:textId="77777777" w:rsidR="00DA0E96" w:rsidRPr="00ED6B33" w:rsidRDefault="00DA0E96" w:rsidP="008F7381">
            <w:pPr>
              <w:pStyle w:val="Tabellen"/>
              <w:rPr>
                <w:b/>
                <w:bCs/>
              </w:rPr>
            </w:pPr>
            <w:r w:rsidRPr="00ED6B33">
              <w:rPr>
                <w:b/>
                <w:bCs/>
              </w:rPr>
              <w:t>(0.0067)</w:t>
            </w:r>
          </w:p>
        </w:tc>
        <w:tc>
          <w:tcPr>
            <w:tcW w:w="1229" w:type="dxa"/>
            <w:tcBorders>
              <w:top w:val="nil"/>
              <w:left w:val="nil"/>
              <w:bottom w:val="nil"/>
              <w:right w:val="nil"/>
            </w:tcBorders>
            <w:shd w:val="clear" w:color="auto" w:fill="auto"/>
            <w:noWrap/>
            <w:vAlign w:val="bottom"/>
            <w:hideMark/>
          </w:tcPr>
          <w:p w14:paraId="469357AD" w14:textId="77777777" w:rsidR="00DA0E96" w:rsidRPr="00ED6B33" w:rsidRDefault="00DA0E96" w:rsidP="008F7381">
            <w:pPr>
              <w:pStyle w:val="Tabellen"/>
              <w:rPr>
                <w:b/>
                <w:bCs/>
              </w:rPr>
            </w:pPr>
          </w:p>
        </w:tc>
        <w:tc>
          <w:tcPr>
            <w:tcW w:w="1229" w:type="dxa"/>
            <w:tcBorders>
              <w:top w:val="nil"/>
              <w:left w:val="nil"/>
              <w:bottom w:val="nil"/>
              <w:right w:val="nil"/>
            </w:tcBorders>
            <w:shd w:val="clear" w:color="auto" w:fill="auto"/>
            <w:noWrap/>
            <w:vAlign w:val="bottom"/>
            <w:hideMark/>
          </w:tcPr>
          <w:p w14:paraId="1D975CD2" w14:textId="77777777" w:rsidR="00DA0E96" w:rsidRPr="00ED6B33" w:rsidRDefault="00DA0E96" w:rsidP="008F7381">
            <w:pPr>
              <w:pStyle w:val="Tabellen"/>
              <w:rPr>
                <w:b/>
                <w:bCs/>
              </w:rPr>
            </w:pPr>
            <w:r w:rsidRPr="00ED6B33">
              <w:rPr>
                <w:b/>
                <w:bCs/>
              </w:rPr>
              <w:t>(0.0057)</w:t>
            </w:r>
          </w:p>
        </w:tc>
        <w:tc>
          <w:tcPr>
            <w:tcW w:w="1229" w:type="dxa"/>
            <w:tcBorders>
              <w:top w:val="nil"/>
              <w:left w:val="nil"/>
              <w:bottom w:val="nil"/>
              <w:right w:val="nil"/>
            </w:tcBorders>
            <w:shd w:val="clear" w:color="auto" w:fill="auto"/>
            <w:noWrap/>
            <w:vAlign w:val="bottom"/>
          </w:tcPr>
          <w:p w14:paraId="52D09704" w14:textId="77777777" w:rsidR="00DA0E96" w:rsidRPr="00ED6B33" w:rsidRDefault="00DA0E96" w:rsidP="008F7381">
            <w:pPr>
              <w:pStyle w:val="Tabellen"/>
              <w:rPr>
                <w:b/>
                <w:bCs/>
              </w:rPr>
            </w:pPr>
          </w:p>
        </w:tc>
        <w:tc>
          <w:tcPr>
            <w:tcW w:w="1229" w:type="dxa"/>
            <w:tcBorders>
              <w:top w:val="nil"/>
              <w:left w:val="nil"/>
              <w:bottom w:val="nil"/>
              <w:right w:val="nil"/>
            </w:tcBorders>
            <w:vAlign w:val="bottom"/>
          </w:tcPr>
          <w:p w14:paraId="67B6B621" w14:textId="1508E8E1" w:rsidR="00DA0E96" w:rsidRPr="00ED6B33" w:rsidRDefault="00DA0E96" w:rsidP="008F7381">
            <w:pPr>
              <w:pStyle w:val="Tabellen"/>
              <w:rPr>
                <w:b/>
                <w:bCs/>
              </w:rPr>
            </w:pPr>
            <w:r w:rsidRPr="00ED6B33">
              <w:rPr>
                <w:b/>
                <w:bCs/>
              </w:rPr>
              <w:t>(0.0060)</w:t>
            </w:r>
          </w:p>
        </w:tc>
        <w:tc>
          <w:tcPr>
            <w:tcW w:w="1229" w:type="dxa"/>
            <w:tcBorders>
              <w:top w:val="nil"/>
              <w:left w:val="nil"/>
              <w:bottom w:val="nil"/>
              <w:right w:val="nil"/>
            </w:tcBorders>
            <w:vAlign w:val="bottom"/>
          </w:tcPr>
          <w:p w14:paraId="3C2F3810" w14:textId="11DACB0B" w:rsidR="00DA0E96" w:rsidRPr="00ED6B33" w:rsidRDefault="00DA0E96" w:rsidP="008F7381">
            <w:pPr>
              <w:pStyle w:val="Tabellen"/>
              <w:rPr>
                <w:b/>
                <w:bCs/>
              </w:rPr>
            </w:pPr>
            <w:r w:rsidRPr="00ED6B33">
              <w:rPr>
                <w:b/>
                <w:bCs/>
              </w:rPr>
              <w:t>(0.0051)</w:t>
            </w:r>
          </w:p>
        </w:tc>
      </w:tr>
      <w:tr w:rsidR="00DA0E96" w:rsidRPr="00ED6B33" w14:paraId="0DF0925F" w14:textId="0949AEBE" w:rsidTr="00431232">
        <w:trPr>
          <w:trHeight w:val="30"/>
        </w:trPr>
        <w:tc>
          <w:tcPr>
            <w:tcW w:w="1560" w:type="dxa"/>
            <w:tcBorders>
              <w:top w:val="nil"/>
              <w:left w:val="nil"/>
              <w:bottom w:val="nil"/>
              <w:right w:val="nil"/>
            </w:tcBorders>
            <w:shd w:val="clear" w:color="auto" w:fill="auto"/>
            <w:noWrap/>
            <w:vAlign w:val="bottom"/>
            <w:hideMark/>
          </w:tcPr>
          <w:p w14:paraId="1C2346DC" w14:textId="3C3A96D7" w:rsidR="00DA0E96" w:rsidRPr="00ED6B33" w:rsidRDefault="00DA0E96" w:rsidP="008F7381">
            <w:pPr>
              <w:pStyle w:val="Tabellen"/>
              <w:rPr>
                <w:b/>
                <w:bCs/>
              </w:rPr>
            </w:pPr>
            <w:proofErr w:type="spellStart"/>
            <w:r w:rsidRPr="00ED6B33">
              <w:rPr>
                <w:b/>
                <w:bCs/>
              </w:rPr>
              <w:t>DiD</w:t>
            </w:r>
            <w:proofErr w:type="spellEnd"/>
            <w:r w:rsidRPr="00ED6B33">
              <w:rPr>
                <w:b/>
                <w:bCs/>
              </w:rPr>
              <w:t xml:space="preserve"> Jan 13</w:t>
            </w:r>
          </w:p>
        </w:tc>
        <w:tc>
          <w:tcPr>
            <w:tcW w:w="1228" w:type="dxa"/>
            <w:tcBorders>
              <w:top w:val="nil"/>
              <w:left w:val="nil"/>
              <w:bottom w:val="nil"/>
              <w:right w:val="nil"/>
            </w:tcBorders>
            <w:shd w:val="clear" w:color="auto" w:fill="auto"/>
            <w:noWrap/>
            <w:vAlign w:val="bottom"/>
            <w:hideMark/>
          </w:tcPr>
          <w:p w14:paraId="4F25C865" w14:textId="77777777" w:rsidR="00DA0E96" w:rsidRPr="00ED6B33" w:rsidRDefault="00DA0E96" w:rsidP="008F7381">
            <w:pPr>
              <w:pStyle w:val="Tabellen"/>
              <w:rPr>
                <w:b/>
                <w:bCs/>
              </w:rPr>
            </w:pPr>
          </w:p>
        </w:tc>
        <w:tc>
          <w:tcPr>
            <w:tcW w:w="1229" w:type="dxa"/>
            <w:tcBorders>
              <w:top w:val="nil"/>
              <w:left w:val="nil"/>
              <w:bottom w:val="nil"/>
              <w:right w:val="nil"/>
            </w:tcBorders>
            <w:shd w:val="clear" w:color="auto" w:fill="auto"/>
            <w:noWrap/>
            <w:vAlign w:val="bottom"/>
            <w:hideMark/>
          </w:tcPr>
          <w:p w14:paraId="778598D7" w14:textId="77777777" w:rsidR="00DA0E96" w:rsidRPr="00ED6B33" w:rsidRDefault="00DA0E96" w:rsidP="008F7381">
            <w:pPr>
              <w:pStyle w:val="Tabellen"/>
              <w:rPr>
                <w:b/>
                <w:bCs/>
              </w:rPr>
            </w:pPr>
            <w:r w:rsidRPr="00ED6B33">
              <w:rPr>
                <w:b/>
                <w:bCs/>
              </w:rPr>
              <w:t>0.0129*</w:t>
            </w:r>
          </w:p>
        </w:tc>
        <w:tc>
          <w:tcPr>
            <w:tcW w:w="1229" w:type="dxa"/>
            <w:tcBorders>
              <w:top w:val="nil"/>
              <w:left w:val="nil"/>
              <w:bottom w:val="nil"/>
              <w:right w:val="nil"/>
            </w:tcBorders>
            <w:shd w:val="clear" w:color="auto" w:fill="auto"/>
            <w:noWrap/>
            <w:vAlign w:val="bottom"/>
          </w:tcPr>
          <w:p w14:paraId="5B455B40" w14:textId="77777777" w:rsidR="00DA0E96" w:rsidRPr="00ED6B33" w:rsidRDefault="00DA0E96" w:rsidP="008F7381">
            <w:pPr>
              <w:pStyle w:val="Tabellen"/>
              <w:rPr>
                <w:b/>
                <w:bCs/>
              </w:rPr>
            </w:pPr>
          </w:p>
        </w:tc>
        <w:tc>
          <w:tcPr>
            <w:tcW w:w="1229" w:type="dxa"/>
            <w:tcBorders>
              <w:top w:val="nil"/>
              <w:left w:val="nil"/>
              <w:bottom w:val="nil"/>
              <w:right w:val="nil"/>
            </w:tcBorders>
            <w:shd w:val="clear" w:color="auto" w:fill="auto"/>
            <w:noWrap/>
            <w:vAlign w:val="bottom"/>
            <w:hideMark/>
          </w:tcPr>
          <w:p w14:paraId="0ECA9CDD" w14:textId="77777777" w:rsidR="00DA0E96" w:rsidRPr="00ED6B33" w:rsidRDefault="00DA0E96" w:rsidP="008F7381">
            <w:pPr>
              <w:pStyle w:val="Tabellen"/>
              <w:rPr>
                <w:b/>
                <w:bCs/>
              </w:rPr>
            </w:pPr>
            <w:r w:rsidRPr="00ED6B33">
              <w:rPr>
                <w:b/>
                <w:bCs/>
              </w:rPr>
              <w:t>0.0132**</w:t>
            </w:r>
          </w:p>
        </w:tc>
        <w:tc>
          <w:tcPr>
            <w:tcW w:w="1229" w:type="dxa"/>
            <w:tcBorders>
              <w:top w:val="nil"/>
              <w:left w:val="nil"/>
              <w:bottom w:val="nil"/>
              <w:right w:val="nil"/>
            </w:tcBorders>
            <w:vAlign w:val="bottom"/>
          </w:tcPr>
          <w:p w14:paraId="0A94ECEA" w14:textId="11AC2D88" w:rsidR="00DA0E96" w:rsidRPr="00ED6B33" w:rsidRDefault="00DA0E96" w:rsidP="008F7381">
            <w:pPr>
              <w:pStyle w:val="Tabellen"/>
              <w:rPr>
                <w:b/>
                <w:bCs/>
              </w:rPr>
            </w:pPr>
            <w:r w:rsidRPr="00ED6B33">
              <w:rPr>
                <w:b/>
                <w:bCs/>
              </w:rPr>
              <w:t>0.0222**</w:t>
            </w:r>
          </w:p>
        </w:tc>
        <w:tc>
          <w:tcPr>
            <w:tcW w:w="1229" w:type="dxa"/>
            <w:tcBorders>
              <w:top w:val="nil"/>
              <w:left w:val="nil"/>
              <w:bottom w:val="nil"/>
              <w:right w:val="nil"/>
            </w:tcBorders>
            <w:vAlign w:val="bottom"/>
          </w:tcPr>
          <w:p w14:paraId="6AC16D5D" w14:textId="155B674B" w:rsidR="00DA0E96" w:rsidRPr="00ED6B33" w:rsidRDefault="00DA0E96" w:rsidP="008F7381">
            <w:pPr>
              <w:pStyle w:val="Tabellen"/>
              <w:rPr>
                <w:b/>
                <w:bCs/>
              </w:rPr>
            </w:pPr>
            <w:r w:rsidRPr="00ED6B33">
              <w:rPr>
                <w:b/>
                <w:bCs/>
              </w:rPr>
              <w:t>0.0234***</w:t>
            </w:r>
          </w:p>
        </w:tc>
      </w:tr>
      <w:tr w:rsidR="000D1126" w:rsidRPr="00ED6B33" w14:paraId="249D15D6" w14:textId="0EA19581" w:rsidTr="00431232">
        <w:trPr>
          <w:trHeight w:val="30"/>
        </w:trPr>
        <w:tc>
          <w:tcPr>
            <w:tcW w:w="1560" w:type="dxa"/>
            <w:tcBorders>
              <w:top w:val="nil"/>
              <w:left w:val="nil"/>
              <w:bottom w:val="single" w:sz="4" w:space="0" w:color="auto"/>
              <w:right w:val="nil"/>
            </w:tcBorders>
            <w:shd w:val="clear" w:color="auto" w:fill="auto"/>
            <w:noWrap/>
            <w:vAlign w:val="bottom"/>
            <w:hideMark/>
          </w:tcPr>
          <w:p w14:paraId="612BEFF2" w14:textId="77777777" w:rsidR="000D1126" w:rsidRPr="00ED6B33" w:rsidRDefault="000D1126" w:rsidP="008F7381">
            <w:pPr>
              <w:pStyle w:val="Tabellen"/>
              <w:rPr>
                <w:b/>
                <w:bCs/>
              </w:rPr>
            </w:pPr>
            <w:r w:rsidRPr="00ED6B33">
              <w:rPr>
                <w:b/>
                <w:bCs/>
              </w:rPr>
              <w:t> </w:t>
            </w:r>
          </w:p>
        </w:tc>
        <w:tc>
          <w:tcPr>
            <w:tcW w:w="1228" w:type="dxa"/>
            <w:tcBorders>
              <w:top w:val="nil"/>
              <w:left w:val="nil"/>
              <w:bottom w:val="single" w:sz="4" w:space="0" w:color="auto"/>
              <w:right w:val="nil"/>
            </w:tcBorders>
            <w:shd w:val="clear" w:color="auto" w:fill="auto"/>
            <w:noWrap/>
            <w:vAlign w:val="bottom"/>
            <w:hideMark/>
          </w:tcPr>
          <w:p w14:paraId="44EBCA72" w14:textId="77777777" w:rsidR="000D1126" w:rsidRPr="00ED6B33" w:rsidRDefault="000D1126" w:rsidP="008F7381">
            <w:pPr>
              <w:pStyle w:val="Tabellen"/>
              <w:rPr>
                <w:b/>
                <w:bCs/>
              </w:rPr>
            </w:pPr>
            <w:r w:rsidRPr="00ED6B33">
              <w:rPr>
                <w:b/>
                <w:bCs/>
              </w:rPr>
              <w:t> </w:t>
            </w:r>
          </w:p>
        </w:tc>
        <w:tc>
          <w:tcPr>
            <w:tcW w:w="1229" w:type="dxa"/>
            <w:tcBorders>
              <w:top w:val="nil"/>
              <w:left w:val="nil"/>
              <w:bottom w:val="single" w:sz="4" w:space="0" w:color="auto"/>
              <w:right w:val="nil"/>
            </w:tcBorders>
            <w:shd w:val="clear" w:color="auto" w:fill="auto"/>
            <w:noWrap/>
            <w:vAlign w:val="bottom"/>
            <w:hideMark/>
          </w:tcPr>
          <w:p w14:paraId="24C255AD" w14:textId="77777777" w:rsidR="000D1126" w:rsidRPr="00ED6B33" w:rsidRDefault="000D1126" w:rsidP="008F7381">
            <w:pPr>
              <w:pStyle w:val="Tabellen"/>
              <w:rPr>
                <w:b/>
                <w:bCs/>
              </w:rPr>
            </w:pPr>
            <w:r w:rsidRPr="00ED6B33">
              <w:rPr>
                <w:b/>
                <w:bCs/>
              </w:rPr>
              <w:t>(0.0077)</w:t>
            </w:r>
          </w:p>
        </w:tc>
        <w:tc>
          <w:tcPr>
            <w:tcW w:w="1229" w:type="dxa"/>
            <w:tcBorders>
              <w:top w:val="nil"/>
              <w:left w:val="nil"/>
              <w:bottom w:val="single" w:sz="4" w:space="0" w:color="auto"/>
              <w:right w:val="nil"/>
            </w:tcBorders>
            <w:shd w:val="clear" w:color="auto" w:fill="auto"/>
            <w:noWrap/>
            <w:vAlign w:val="bottom"/>
          </w:tcPr>
          <w:p w14:paraId="4E5D94A8" w14:textId="77777777" w:rsidR="000D1126" w:rsidRPr="00ED6B33" w:rsidRDefault="000D1126" w:rsidP="008F7381">
            <w:pPr>
              <w:pStyle w:val="Tabellen"/>
              <w:rPr>
                <w:b/>
                <w:bCs/>
              </w:rPr>
            </w:pPr>
          </w:p>
        </w:tc>
        <w:tc>
          <w:tcPr>
            <w:tcW w:w="1229" w:type="dxa"/>
            <w:tcBorders>
              <w:top w:val="nil"/>
              <w:left w:val="nil"/>
              <w:bottom w:val="single" w:sz="4" w:space="0" w:color="auto"/>
              <w:right w:val="nil"/>
            </w:tcBorders>
            <w:shd w:val="clear" w:color="auto" w:fill="auto"/>
            <w:noWrap/>
            <w:vAlign w:val="bottom"/>
            <w:hideMark/>
          </w:tcPr>
          <w:p w14:paraId="771CBD74" w14:textId="77777777" w:rsidR="000D1126" w:rsidRPr="00ED6B33" w:rsidRDefault="000D1126" w:rsidP="008F7381">
            <w:pPr>
              <w:pStyle w:val="Tabellen"/>
              <w:rPr>
                <w:b/>
                <w:bCs/>
              </w:rPr>
            </w:pPr>
            <w:r w:rsidRPr="00ED6B33">
              <w:rPr>
                <w:b/>
                <w:bCs/>
              </w:rPr>
              <w:t>(0.0065)</w:t>
            </w:r>
          </w:p>
        </w:tc>
        <w:tc>
          <w:tcPr>
            <w:tcW w:w="1229" w:type="dxa"/>
            <w:tcBorders>
              <w:top w:val="nil"/>
              <w:left w:val="nil"/>
              <w:bottom w:val="single" w:sz="4" w:space="0" w:color="auto"/>
              <w:right w:val="nil"/>
            </w:tcBorders>
            <w:vAlign w:val="bottom"/>
          </w:tcPr>
          <w:p w14:paraId="575A331C" w14:textId="6E965427" w:rsidR="000D1126" w:rsidRPr="00ED6B33" w:rsidRDefault="000D1126" w:rsidP="008F7381">
            <w:pPr>
              <w:pStyle w:val="Tabellen"/>
              <w:rPr>
                <w:b/>
                <w:bCs/>
              </w:rPr>
            </w:pPr>
            <w:r w:rsidRPr="00ED6B33">
              <w:rPr>
                <w:b/>
                <w:bCs/>
              </w:rPr>
              <w:t>(0.0093)</w:t>
            </w:r>
          </w:p>
        </w:tc>
        <w:tc>
          <w:tcPr>
            <w:tcW w:w="1229" w:type="dxa"/>
            <w:tcBorders>
              <w:top w:val="nil"/>
              <w:left w:val="nil"/>
              <w:bottom w:val="single" w:sz="4" w:space="0" w:color="auto"/>
              <w:right w:val="nil"/>
            </w:tcBorders>
            <w:vAlign w:val="bottom"/>
          </w:tcPr>
          <w:p w14:paraId="67F135B3" w14:textId="182746F2" w:rsidR="000D1126" w:rsidRPr="00ED6B33" w:rsidRDefault="000D1126" w:rsidP="008F7381">
            <w:pPr>
              <w:pStyle w:val="Tabellen"/>
              <w:rPr>
                <w:b/>
                <w:bCs/>
              </w:rPr>
            </w:pPr>
            <w:r w:rsidRPr="00ED6B33">
              <w:rPr>
                <w:b/>
                <w:bCs/>
              </w:rPr>
              <w:t>(0.0079)</w:t>
            </w:r>
          </w:p>
        </w:tc>
      </w:tr>
      <w:tr w:rsidR="000D1126" w:rsidRPr="00995490" w14:paraId="2DD67F77" w14:textId="0D13B3C2" w:rsidTr="00431232">
        <w:trPr>
          <w:trHeight w:val="30"/>
        </w:trPr>
        <w:tc>
          <w:tcPr>
            <w:tcW w:w="1560" w:type="dxa"/>
            <w:tcBorders>
              <w:top w:val="nil"/>
              <w:left w:val="nil"/>
              <w:bottom w:val="nil"/>
              <w:right w:val="nil"/>
            </w:tcBorders>
            <w:shd w:val="clear" w:color="auto" w:fill="auto"/>
            <w:noWrap/>
            <w:vAlign w:val="bottom"/>
            <w:hideMark/>
          </w:tcPr>
          <w:p w14:paraId="395B6E9C" w14:textId="77777777" w:rsidR="000D1126" w:rsidRPr="00995490" w:rsidRDefault="000D1126" w:rsidP="008F7381">
            <w:pPr>
              <w:pStyle w:val="Tabellen"/>
            </w:pPr>
          </w:p>
        </w:tc>
        <w:tc>
          <w:tcPr>
            <w:tcW w:w="1228" w:type="dxa"/>
            <w:tcBorders>
              <w:top w:val="nil"/>
              <w:left w:val="nil"/>
              <w:bottom w:val="nil"/>
              <w:right w:val="nil"/>
            </w:tcBorders>
            <w:shd w:val="clear" w:color="auto" w:fill="auto"/>
            <w:noWrap/>
            <w:vAlign w:val="bottom"/>
            <w:hideMark/>
          </w:tcPr>
          <w:p w14:paraId="2E5D1168"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437183BF"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74D7FC5E" w14:textId="77777777" w:rsidR="000D1126" w:rsidRPr="00995490" w:rsidRDefault="000D1126" w:rsidP="008F7381">
            <w:pPr>
              <w:pStyle w:val="Tabellen"/>
            </w:pPr>
          </w:p>
        </w:tc>
        <w:tc>
          <w:tcPr>
            <w:tcW w:w="1229" w:type="dxa"/>
            <w:tcBorders>
              <w:top w:val="nil"/>
              <w:left w:val="nil"/>
              <w:bottom w:val="nil"/>
              <w:right w:val="nil"/>
            </w:tcBorders>
            <w:shd w:val="clear" w:color="auto" w:fill="auto"/>
            <w:noWrap/>
            <w:vAlign w:val="bottom"/>
            <w:hideMark/>
          </w:tcPr>
          <w:p w14:paraId="1CF99504" w14:textId="77777777" w:rsidR="000D1126" w:rsidRPr="00995490" w:rsidRDefault="000D1126" w:rsidP="008F7381">
            <w:pPr>
              <w:pStyle w:val="Tabellen"/>
            </w:pPr>
          </w:p>
        </w:tc>
        <w:tc>
          <w:tcPr>
            <w:tcW w:w="1229" w:type="dxa"/>
            <w:tcBorders>
              <w:top w:val="nil"/>
              <w:left w:val="nil"/>
              <w:bottom w:val="nil"/>
              <w:right w:val="nil"/>
            </w:tcBorders>
            <w:vAlign w:val="bottom"/>
          </w:tcPr>
          <w:p w14:paraId="45A43B95" w14:textId="77777777" w:rsidR="000D1126" w:rsidRPr="00995490" w:rsidRDefault="000D1126" w:rsidP="008F7381">
            <w:pPr>
              <w:pStyle w:val="Tabellen"/>
            </w:pPr>
          </w:p>
        </w:tc>
        <w:tc>
          <w:tcPr>
            <w:tcW w:w="1229" w:type="dxa"/>
            <w:tcBorders>
              <w:top w:val="nil"/>
              <w:left w:val="nil"/>
              <w:bottom w:val="nil"/>
              <w:right w:val="nil"/>
            </w:tcBorders>
            <w:vAlign w:val="bottom"/>
          </w:tcPr>
          <w:p w14:paraId="47E3DF9C" w14:textId="5B07646B" w:rsidR="000D1126" w:rsidRPr="00995490" w:rsidRDefault="000D1126" w:rsidP="008F7381">
            <w:pPr>
              <w:pStyle w:val="Tabellen"/>
            </w:pPr>
          </w:p>
        </w:tc>
      </w:tr>
      <w:tr w:rsidR="000D1126" w:rsidRPr="00995490" w14:paraId="7D4EC3CB" w14:textId="4814DEDB" w:rsidTr="00431232">
        <w:trPr>
          <w:trHeight w:val="30"/>
        </w:trPr>
        <w:tc>
          <w:tcPr>
            <w:tcW w:w="1560" w:type="dxa"/>
            <w:tcBorders>
              <w:top w:val="nil"/>
              <w:left w:val="nil"/>
              <w:bottom w:val="nil"/>
              <w:right w:val="nil"/>
            </w:tcBorders>
            <w:shd w:val="clear" w:color="auto" w:fill="auto"/>
            <w:noWrap/>
            <w:vAlign w:val="bottom"/>
            <w:hideMark/>
          </w:tcPr>
          <w:p w14:paraId="18E4B6E0" w14:textId="77777777" w:rsidR="000D1126" w:rsidRPr="00995490" w:rsidRDefault="000D1126" w:rsidP="008F7381">
            <w:pPr>
              <w:pStyle w:val="Tabellen"/>
            </w:pPr>
            <w:r w:rsidRPr="00995490">
              <w:t>Observations</w:t>
            </w:r>
          </w:p>
        </w:tc>
        <w:tc>
          <w:tcPr>
            <w:tcW w:w="1228" w:type="dxa"/>
            <w:tcBorders>
              <w:top w:val="nil"/>
              <w:left w:val="nil"/>
              <w:bottom w:val="nil"/>
              <w:right w:val="nil"/>
            </w:tcBorders>
            <w:shd w:val="clear" w:color="auto" w:fill="auto"/>
            <w:noWrap/>
            <w:vAlign w:val="bottom"/>
            <w:hideMark/>
          </w:tcPr>
          <w:p w14:paraId="6663AC58" w14:textId="77777777" w:rsidR="000D1126" w:rsidRPr="00995490" w:rsidRDefault="000D1126" w:rsidP="008F7381">
            <w:pPr>
              <w:pStyle w:val="Tabellen"/>
            </w:pPr>
            <w:r w:rsidRPr="00995490">
              <w:t>690,826</w:t>
            </w:r>
          </w:p>
        </w:tc>
        <w:tc>
          <w:tcPr>
            <w:tcW w:w="1229" w:type="dxa"/>
            <w:tcBorders>
              <w:top w:val="nil"/>
              <w:left w:val="nil"/>
              <w:bottom w:val="nil"/>
              <w:right w:val="nil"/>
            </w:tcBorders>
            <w:shd w:val="clear" w:color="auto" w:fill="auto"/>
            <w:noWrap/>
            <w:vAlign w:val="bottom"/>
            <w:hideMark/>
          </w:tcPr>
          <w:p w14:paraId="18D7AA73" w14:textId="77777777" w:rsidR="000D1126" w:rsidRPr="00995490" w:rsidRDefault="000D1126" w:rsidP="008F7381">
            <w:pPr>
              <w:pStyle w:val="Tabellen"/>
            </w:pPr>
            <w:r w:rsidRPr="00995490">
              <w:t>690,826</w:t>
            </w:r>
          </w:p>
        </w:tc>
        <w:tc>
          <w:tcPr>
            <w:tcW w:w="1229" w:type="dxa"/>
            <w:tcBorders>
              <w:top w:val="nil"/>
              <w:left w:val="nil"/>
              <w:bottom w:val="nil"/>
              <w:right w:val="nil"/>
            </w:tcBorders>
            <w:shd w:val="clear" w:color="auto" w:fill="auto"/>
            <w:noWrap/>
            <w:vAlign w:val="bottom"/>
            <w:hideMark/>
          </w:tcPr>
          <w:p w14:paraId="24B2C8A2" w14:textId="77777777" w:rsidR="000D1126" w:rsidRPr="00995490" w:rsidRDefault="000D1126" w:rsidP="008F7381">
            <w:pPr>
              <w:pStyle w:val="Tabellen"/>
            </w:pPr>
            <w:r w:rsidRPr="00995490">
              <w:t>690,826</w:t>
            </w:r>
          </w:p>
        </w:tc>
        <w:tc>
          <w:tcPr>
            <w:tcW w:w="1229" w:type="dxa"/>
            <w:tcBorders>
              <w:top w:val="nil"/>
              <w:left w:val="nil"/>
              <w:bottom w:val="nil"/>
              <w:right w:val="nil"/>
            </w:tcBorders>
            <w:shd w:val="clear" w:color="auto" w:fill="auto"/>
            <w:noWrap/>
            <w:vAlign w:val="bottom"/>
            <w:hideMark/>
          </w:tcPr>
          <w:p w14:paraId="79C7B3EF" w14:textId="77777777" w:rsidR="000D1126" w:rsidRPr="00995490" w:rsidRDefault="000D1126" w:rsidP="008F7381">
            <w:pPr>
              <w:pStyle w:val="Tabellen"/>
            </w:pPr>
            <w:r w:rsidRPr="00995490">
              <w:t>690,826</w:t>
            </w:r>
          </w:p>
        </w:tc>
        <w:tc>
          <w:tcPr>
            <w:tcW w:w="1229" w:type="dxa"/>
            <w:tcBorders>
              <w:top w:val="nil"/>
              <w:left w:val="nil"/>
              <w:bottom w:val="nil"/>
              <w:right w:val="nil"/>
            </w:tcBorders>
            <w:vAlign w:val="bottom"/>
          </w:tcPr>
          <w:p w14:paraId="7DFEE244" w14:textId="35D95F3F" w:rsidR="000D1126" w:rsidRPr="00995490" w:rsidRDefault="000D1126" w:rsidP="008F7381">
            <w:pPr>
              <w:pStyle w:val="Tabellen"/>
            </w:pPr>
            <w:r w:rsidRPr="00995490">
              <w:t>690,826</w:t>
            </w:r>
          </w:p>
        </w:tc>
        <w:tc>
          <w:tcPr>
            <w:tcW w:w="1229" w:type="dxa"/>
            <w:tcBorders>
              <w:top w:val="nil"/>
              <w:left w:val="nil"/>
              <w:bottom w:val="nil"/>
              <w:right w:val="nil"/>
            </w:tcBorders>
            <w:vAlign w:val="bottom"/>
          </w:tcPr>
          <w:p w14:paraId="63B648C7" w14:textId="6F27C99A" w:rsidR="000D1126" w:rsidRPr="00995490" w:rsidRDefault="000D1126" w:rsidP="008F7381">
            <w:pPr>
              <w:pStyle w:val="Tabellen"/>
            </w:pPr>
            <w:r w:rsidRPr="00995490">
              <w:t>690,826</w:t>
            </w:r>
          </w:p>
        </w:tc>
      </w:tr>
      <w:tr w:rsidR="000D1126" w:rsidRPr="00995490" w14:paraId="4A7F987D" w14:textId="1C1E7B47" w:rsidTr="00431232">
        <w:trPr>
          <w:trHeight w:val="30"/>
        </w:trPr>
        <w:tc>
          <w:tcPr>
            <w:tcW w:w="1560" w:type="dxa"/>
            <w:tcBorders>
              <w:top w:val="nil"/>
              <w:left w:val="nil"/>
              <w:right w:val="nil"/>
            </w:tcBorders>
            <w:shd w:val="clear" w:color="auto" w:fill="auto"/>
            <w:noWrap/>
            <w:vAlign w:val="bottom"/>
            <w:hideMark/>
          </w:tcPr>
          <w:p w14:paraId="51BA3935" w14:textId="72AC03DD" w:rsidR="000D1126" w:rsidRPr="00995490" w:rsidRDefault="000D1126" w:rsidP="008F7381">
            <w:pPr>
              <w:pStyle w:val="Tabellen"/>
            </w:pPr>
            <w:r w:rsidRPr="00995490">
              <w:t>Number of grid</w:t>
            </w:r>
            <w:r w:rsidR="00431232">
              <w:t>s</w:t>
            </w:r>
          </w:p>
        </w:tc>
        <w:tc>
          <w:tcPr>
            <w:tcW w:w="1228" w:type="dxa"/>
            <w:tcBorders>
              <w:top w:val="nil"/>
              <w:left w:val="nil"/>
              <w:right w:val="nil"/>
            </w:tcBorders>
            <w:shd w:val="clear" w:color="auto" w:fill="auto"/>
            <w:noWrap/>
            <w:hideMark/>
          </w:tcPr>
          <w:p w14:paraId="46ED11E1" w14:textId="77777777" w:rsidR="000D1126" w:rsidRPr="00995490" w:rsidRDefault="000D1126" w:rsidP="008F7381">
            <w:pPr>
              <w:pStyle w:val="Tabellen"/>
            </w:pPr>
            <w:r w:rsidRPr="00995490">
              <w:t>741</w:t>
            </w:r>
          </w:p>
        </w:tc>
        <w:tc>
          <w:tcPr>
            <w:tcW w:w="1229" w:type="dxa"/>
            <w:tcBorders>
              <w:top w:val="nil"/>
              <w:left w:val="nil"/>
              <w:right w:val="nil"/>
            </w:tcBorders>
            <w:shd w:val="clear" w:color="auto" w:fill="auto"/>
            <w:noWrap/>
            <w:hideMark/>
          </w:tcPr>
          <w:p w14:paraId="0FD3AE52" w14:textId="77777777" w:rsidR="000D1126" w:rsidRPr="00995490" w:rsidRDefault="000D1126" w:rsidP="008F7381">
            <w:pPr>
              <w:pStyle w:val="Tabellen"/>
            </w:pPr>
            <w:r w:rsidRPr="00995490">
              <w:t>741</w:t>
            </w:r>
          </w:p>
        </w:tc>
        <w:tc>
          <w:tcPr>
            <w:tcW w:w="1229" w:type="dxa"/>
            <w:tcBorders>
              <w:top w:val="nil"/>
              <w:left w:val="nil"/>
              <w:right w:val="nil"/>
            </w:tcBorders>
            <w:shd w:val="clear" w:color="auto" w:fill="auto"/>
            <w:noWrap/>
            <w:hideMark/>
          </w:tcPr>
          <w:p w14:paraId="46D34180" w14:textId="77777777" w:rsidR="000D1126" w:rsidRPr="00995490" w:rsidRDefault="000D1126" w:rsidP="008F7381">
            <w:pPr>
              <w:pStyle w:val="Tabellen"/>
            </w:pPr>
            <w:r w:rsidRPr="00995490">
              <w:t>741</w:t>
            </w:r>
          </w:p>
        </w:tc>
        <w:tc>
          <w:tcPr>
            <w:tcW w:w="1229" w:type="dxa"/>
            <w:tcBorders>
              <w:top w:val="nil"/>
              <w:left w:val="nil"/>
              <w:right w:val="nil"/>
            </w:tcBorders>
            <w:shd w:val="clear" w:color="auto" w:fill="auto"/>
            <w:noWrap/>
            <w:hideMark/>
          </w:tcPr>
          <w:p w14:paraId="3184B0CE" w14:textId="77777777" w:rsidR="000D1126" w:rsidRPr="00995490" w:rsidRDefault="000D1126" w:rsidP="008F7381">
            <w:pPr>
              <w:pStyle w:val="Tabellen"/>
            </w:pPr>
            <w:r w:rsidRPr="00995490">
              <w:t>741</w:t>
            </w:r>
          </w:p>
        </w:tc>
        <w:tc>
          <w:tcPr>
            <w:tcW w:w="1229" w:type="dxa"/>
            <w:tcBorders>
              <w:top w:val="nil"/>
              <w:left w:val="nil"/>
              <w:right w:val="nil"/>
            </w:tcBorders>
          </w:tcPr>
          <w:p w14:paraId="759D7FA2" w14:textId="646E115A" w:rsidR="000D1126" w:rsidRPr="00995490" w:rsidRDefault="000D1126" w:rsidP="008F7381">
            <w:pPr>
              <w:pStyle w:val="Tabellen"/>
            </w:pPr>
            <w:r w:rsidRPr="00995490">
              <w:t>741</w:t>
            </w:r>
          </w:p>
        </w:tc>
        <w:tc>
          <w:tcPr>
            <w:tcW w:w="1229" w:type="dxa"/>
            <w:tcBorders>
              <w:top w:val="nil"/>
              <w:left w:val="nil"/>
              <w:right w:val="nil"/>
            </w:tcBorders>
          </w:tcPr>
          <w:p w14:paraId="586C0D89" w14:textId="6D9CA600" w:rsidR="000D1126" w:rsidRPr="00995490" w:rsidRDefault="000D1126" w:rsidP="008F7381">
            <w:pPr>
              <w:pStyle w:val="Tabellen"/>
            </w:pPr>
            <w:r w:rsidRPr="00995490">
              <w:t>741</w:t>
            </w:r>
          </w:p>
        </w:tc>
      </w:tr>
      <w:tr w:rsidR="000D1126" w:rsidRPr="00995490" w14:paraId="0768ECE6" w14:textId="1BF8A69E" w:rsidTr="00431232">
        <w:trPr>
          <w:trHeight w:val="30"/>
        </w:trPr>
        <w:tc>
          <w:tcPr>
            <w:tcW w:w="1560" w:type="dxa"/>
            <w:tcBorders>
              <w:top w:val="nil"/>
              <w:left w:val="nil"/>
              <w:bottom w:val="double" w:sz="4" w:space="0" w:color="auto"/>
              <w:right w:val="nil"/>
            </w:tcBorders>
            <w:shd w:val="clear" w:color="auto" w:fill="auto"/>
            <w:noWrap/>
            <w:vAlign w:val="bottom"/>
            <w:hideMark/>
          </w:tcPr>
          <w:p w14:paraId="1C09E275" w14:textId="77777777" w:rsidR="000D1126" w:rsidRPr="00995490" w:rsidRDefault="000D1126" w:rsidP="008F7381">
            <w:pPr>
              <w:pStyle w:val="Tabellen"/>
            </w:pPr>
            <w:r w:rsidRPr="00995490">
              <w:t>Month &amp; Grid FE</w:t>
            </w:r>
          </w:p>
        </w:tc>
        <w:tc>
          <w:tcPr>
            <w:tcW w:w="1228" w:type="dxa"/>
            <w:tcBorders>
              <w:top w:val="nil"/>
              <w:left w:val="nil"/>
              <w:bottom w:val="double" w:sz="4" w:space="0" w:color="auto"/>
              <w:right w:val="nil"/>
            </w:tcBorders>
            <w:shd w:val="clear" w:color="auto" w:fill="auto"/>
            <w:noWrap/>
            <w:vAlign w:val="bottom"/>
            <w:hideMark/>
          </w:tcPr>
          <w:p w14:paraId="5BD4E73B" w14:textId="77777777" w:rsidR="000D1126" w:rsidRPr="00995490" w:rsidRDefault="000D1126" w:rsidP="008F7381">
            <w:pPr>
              <w:pStyle w:val="Tabellen"/>
            </w:pPr>
            <w:r w:rsidRPr="00995490">
              <w:t>Yes</w:t>
            </w:r>
          </w:p>
        </w:tc>
        <w:tc>
          <w:tcPr>
            <w:tcW w:w="1229" w:type="dxa"/>
            <w:tcBorders>
              <w:top w:val="nil"/>
              <w:left w:val="nil"/>
              <w:bottom w:val="double" w:sz="4" w:space="0" w:color="auto"/>
              <w:right w:val="nil"/>
            </w:tcBorders>
            <w:shd w:val="clear" w:color="auto" w:fill="auto"/>
            <w:noWrap/>
            <w:vAlign w:val="bottom"/>
            <w:hideMark/>
          </w:tcPr>
          <w:p w14:paraId="11B7B560" w14:textId="77777777" w:rsidR="000D1126" w:rsidRPr="00995490" w:rsidRDefault="000D1126" w:rsidP="008F7381">
            <w:pPr>
              <w:pStyle w:val="Tabellen"/>
            </w:pPr>
            <w:r w:rsidRPr="00995490">
              <w:t>Yes</w:t>
            </w:r>
          </w:p>
        </w:tc>
        <w:tc>
          <w:tcPr>
            <w:tcW w:w="1229" w:type="dxa"/>
            <w:tcBorders>
              <w:top w:val="nil"/>
              <w:left w:val="nil"/>
              <w:bottom w:val="double" w:sz="4" w:space="0" w:color="auto"/>
              <w:right w:val="nil"/>
            </w:tcBorders>
            <w:shd w:val="clear" w:color="auto" w:fill="auto"/>
            <w:noWrap/>
            <w:vAlign w:val="bottom"/>
            <w:hideMark/>
          </w:tcPr>
          <w:p w14:paraId="4FB5EFC7" w14:textId="77777777" w:rsidR="000D1126" w:rsidRPr="00995490" w:rsidRDefault="000D1126" w:rsidP="008F7381">
            <w:pPr>
              <w:pStyle w:val="Tabellen"/>
            </w:pPr>
            <w:r w:rsidRPr="00995490">
              <w:t>Yes</w:t>
            </w:r>
          </w:p>
        </w:tc>
        <w:tc>
          <w:tcPr>
            <w:tcW w:w="1229" w:type="dxa"/>
            <w:tcBorders>
              <w:top w:val="nil"/>
              <w:left w:val="nil"/>
              <w:bottom w:val="double" w:sz="4" w:space="0" w:color="auto"/>
              <w:right w:val="nil"/>
            </w:tcBorders>
            <w:shd w:val="clear" w:color="auto" w:fill="auto"/>
            <w:noWrap/>
            <w:vAlign w:val="bottom"/>
            <w:hideMark/>
          </w:tcPr>
          <w:p w14:paraId="11BC7F36" w14:textId="77777777" w:rsidR="000D1126" w:rsidRPr="00995490" w:rsidRDefault="000D1126" w:rsidP="008F7381">
            <w:pPr>
              <w:pStyle w:val="Tabellen"/>
            </w:pPr>
            <w:r w:rsidRPr="00995490">
              <w:t>Yes</w:t>
            </w:r>
          </w:p>
        </w:tc>
        <w:tc>
          <w:tcPr>
            <w:tcW w:w="1229" w:type="dxa"/>
            <w:tcBorders>
              <w:top w:val="nil"/>
              <w:left w:val="nil"/>
              <w:bottom w:val="double" w:sz="4" w:space="0" w:color="auto"/>
              <w:right w:val="nil"/>
            </w:tcBorders>
            <w:vAlign w:val="bottom"/>
          </w:tcPr>
          <w:p w14:paraId="236D195C" w14:textId="2D9934F4" w:rsidR="000D1126" w:rsidRPr="00995490" w:rsidRDefault="000D1126" w:rsidP="008F7381">
            <w:pPr>
              <w:pStyle w:val="Tabellen"/>
            </w:pPr>
            <w:r w:rsidRPr="00995490">
              <w:t>Yes</w:t>
            </w:r>
          </w:p>
        </w:tc>
        <w:tc>
          <w:tcPr>
            <w:tcW w:w="1229" w:type="dxa"/>
            <w:tcBorders>
              <w:top w:val="nil"/>
              <w:left w:val="nil"/>
              <w:bottom w:val="double" w:sz="4" w:space="0" w:color="auto"/>
              <w:right w:val="nil"/>
            </w:tcBorders>
            <w:vAlign w:val="bottom"/>
          </w:tcPr>
          <w:p w14:paraId="2D1CCAD3" w14:textId="69913E4B" w:rsidR="000D1126" w:rsidRPr="00995490" w:rsidRDefault="000D1126" w:rsidP="008F7381">
            <w:pPr>
              <w:pStyle w:val="Tabellen"/>
            </w:pPr>
            <w:r w:rsidRPr="00995490">
              <w:t>Yes</w:t>
            </w:r>
          </w:p>
        </w:tc>
      </w:tr>
    </w:tbl>
    <w:p w14:paraId="0DE3CD0B" w14:textId="77777777" w:rsidR="007B140C" w:rsidRDefault="007B140C" w:rsidP="007B140C">
      <w:pPr>
        <w:rPr>
          <w:rStyle w:val="SubtleEmphasis"/>
        </w:rPr>
      </w:pPr>
      <w:r>
        <w:rPr>
          <w:rStyle w:val="SubtleEmphasis"/>
        </w:rPr>
        <w:t xml:space="preserve">Standard errors in parentheses; </w:t>
      </w:r>
      <w:r w:rsidRPr="001B01DA">
        <w:rPr>
          <w:rStyle w:val="SubtleEmphasis"/>
        </w:rPr>
        <w:t>*** p&lt;0.01, ** p&lt;0.05, * p&lt;0.1</w:t>
      </w:r>
    </w:p>
    <w:p w14:paraId="053EEE51" w14:textId="0259CDC2" w:rsidR="008B6475" w:rsidRPr="00A26446" w:rsidRDefault="008E19C5" w:rsidP="008F7381">
      <w:r w:rsidRPr="00A26446">
        <w:t xml:space="preserve">Again, we test for rent price effects of the two major announcements in </w:t>
      </w:r>
      <w:r w:rsidR="00D20363" w:rsidRPr="00A26446">
        <w:t>M</w:t>
      </w:r>
      <w:r w:rsidRPr="00A26446">
        <w:t>ay 2012</w:t>
      </w:r>
      <w:r w:rsidR="00D20363" w:rsidRPr="00A26446">
        <w:t xml:space="preserve"> (column 1 and 2)</w:t>
      </w:r>
      <w:r w:rsidRPr="00A26446">
        <w:t xml:space="preserve"> and</w:t>
      </w:r>
      <w:r w:rsidR="00D20363" w:rsidRPr="00A26446">
        <w:t xml:space="preserve"> January 2013 (column 3 and 4) and combine both effects in a joint estimation (column 5 and 6).</w:t>
      </w:r>
      <w:r w:rsidRPr="00A26446">
        <w:t xml:space="preserve"> </w:t>
      </w:r>
      <w:r w:rsidR="008B6475" w:rsidRPr="00B94AC1">
        <w:t>In general,</w:t>
      </w:r>
      <w:r w:rsidR="003F4B36" w:rsidRPr="00A26446">
        <w:t xml:space="preserve"> we </w:t>
      </w:r>
      <w:r w:rsidR="0051543F" w:rsidRPr="00A26446">
        <w:t xml:space="preserve">observe the expected positive effect </w:t>
      </w:r>
      <w:r w:rsidR="0076432F" w:rsidRPr="00A26446">
        <w:t>of the announcements for apartments</w:t>
      </w:r>
      <w:r w:rsidR="00056C4B" w:rsidRPr="00A26446">
        <w:t xml:space="preserve"> which benefit from short driving times. The effect</w:t>
      </w:r>
      <w:r w:rsidR="008B6475" w:rsidRPr="00B94AC1">
        <w:t>s</w:t>
      </w:r>
      <w:r w:rsidR="00056C4B" w:rsidRPr="00A26446">
        <w:t xml:space="preserve"> </w:t>
      </w:r>
      <w:r w:rsidR="00006951" w:rsidRPr="00A26446">
        <w:t>remain quite stable in size and significance of the coefficients for both</w:t>
      </w:r>
      <w:r w:rsidR="00696ED7" w:rsidRPr="00A26446">
        <w:t xml:space="preserve"> thresholds (15 and 20 minutes)</w:t>
      </w:r>
      <w:r w:rsidR="005C51B5" w:rsidRPr="00A26446">
        <w:t xml:space="preserve"> while the effects for the first announcement in May 2012 are slightly larger (1.9% to 2.1%) than those effects for </w:t>
      </w:r>
      <w:r w:rsidR="00006951" w:rsidRPr="00A26446">
        <w:t>January</w:t>
      </w:r>
      <w:r w:rsidR="00056C4B" w:rsidRPr="00A26446">
        <w:t xml:space="preserve"> </w:t>
      </w:r>
      <w:r w:rsidR="005C51B5" w:rsidRPr="00A26446">
        <w:t xml:space="preserve">2013 (1.3%). </w:t>
      </w:r>
      <w:r w:rsidR="00E63C64" w:rsidRPr="00A26446">
        <w:t>Pooling</w:t>
      </w:r>
      <w:r w:rsidR="00E82F6F" w:rsidRPr="00A26446">
        <w:t xml:space="preserve"> </w:t>
      </w:r>
      <w:r w:rsidR="00467AED" w:rsidRPr="00A26446">
        <w:t>both announcements</w:t>
      </w:r>
      <w:r w:rsidR="008B6475" w:rsidRPr="00A26446">
        <w:t xml:space="preserve"> </w:t>
      </w:r>
      <w:r w:rsidR="00E33B89" w:rsidRPr="00A26446">
        <w:t xml:space="preserve">also </w:t>
      </w:r>
      <w:proofErr w:type="gramStart"/>
      <w:r w:rsidR="00E33B89" w:rsidRPr="00A26446">
        <w:t>shows</w:t>
      </w:r>
      <w:proofErr w:type="gramEnd"/>
      <w:r w:rsidR="00E33B89" w:rsidRPr="00A26446">
        <w:t xml:space="preserve"> significan</w:t>
      </w:r>
      <w:r w:rsidR="00E63C64" w:rsidRPr="00A26446">
        <w:t>ce for both</w:t>
      </w:r>
      <w:r w:rsidR="00E33B89" w:rsidRPr="00A26446">
        <w:t xml:space="preserve"> coefficient</w:t>
      </w:r>
      <w:r w:rsidR="00E63C64" w:rsidRPr="00A26446">
        <w:t>s</w:t>
      </w:r>
      <w:r w:rsidR="00A30AC1">
        <w:t xml:space="preserve"> between 1.6% and 2.4%</w:t>
      </w:r>
      <w:r w:rsidR="00E63C64" w:rsidRPr="00A26446">
        <w:t xml:space="preserve">. </w:t>
      </w:r>
    </w:p>
    <w:p w14:paraId="5A493D3D" w14:textId="53B6D468" w:rsidR="008B6475" w:rsidRPr="00A26446" w:rsidRDefault="005F7281" w:rsidP="00364FE9">
      <w:pPr>
        <w:rPr>
          <w:bdr w:val="none" w:sz="0" w:space="0" w:color="auto" w:frame="1"/>
        </w:rPr>
      </w:pPr>
      <w:r w:rsidRPr="00A26446">
        <w:t>To obtain comparable results, we focus on presenting the joint estimation of all announcements (following equation 3b).</w:t>
      </w:r>
      <w:r w:rsidRPr="00F26025">
        <w:rPr>
          <w:rStyle w:val="FootnoteReference"/>
          <w:rFonts w:cstheme="minorHAnsi"/>
          <w:iCs w:val="0"/>
        </w:rPr>
        <w:footnoteReference w:id="16"/>
      </w:r>
      <w:r w:rsidRPr="00A26446">
        <w:t xml:space="preserve"> </w:t>
      </w:r>
      <w:r w:rsidR="00F26495" w:rsidRPr="00A26446">
        <w:rPr>
          <w:bdr w:val="none" w:sz="0" w:space="0" w:color="auto" w:frame="1"/>
        </w:rPr>
        <w:t xml:space="preserve">In </w:t>
      </w:r>
      <w:r w:rsidR="00E16CD1" w:rsidRPr="00A26446">
        <w:rPr>
          <w:bdr w:val="none" w:sz="0" w:space="0" w:color="auto" w:frame="1"/>
        </w:rPr>
        <w:t xml:space="preserve">Figure 8 we graphically depict </w:t>
      </w:r>
      <w:r w:rsidR="00F26495" w:rsidRPr="00A26446">
        <w:rPr>
          <w:bdr w:val="none" w:sz="0" w:space="0" w:color="auto" w:frame="1"/>
        </w:rPr>
        <w:t>the drive time regression</w:t>
      </w:r>
      <w:r w:rsidR="00E16CD1" w:rsidRPr="00A26446">
        <w:rPr>
          <w:bdr w:val="none" w:sz="0" w:space="0" w:color="auto" w:frame="1"/>
        </w:rPr>
        <w:t xml:space="preserve"> coefficient</w:t>
      </w:r>
      <w:r w:rsidR="00F26495" w:rsidRPr="00A26446">
        <w:rPr>
          <w:bdr w:val="none" w:sz="0" w:space="0" w:color="auto" w:frame="1"/>
        </w:rPr>
        <w:t>s</w:t>
      </w:r>
      <w:r w:rsidR="00E16CD1" w:rsidRPr="00A26446">
        <w:rPr>
          <w:bdr w:val="none" w:sz="0" w:space="0" w:color="auto" w:frame="1"/>
        </w:rPr>
        <w:t xml:space="preserve"> over time for all announcements. </w:t>
      </w:r>
      <w:r w:rsidR="00F510F0">
        <w:rPr>
          <w:bdr w:val="none" w:sz="0" w:space="0" w:color="auto" w:frame="1"/>
        </w:rPr>
        <w:t>According</w:t>
      </w:r>
      <w:r w:rsidR="001C0BA9">
        <w:rPr>
          <w:bdr w:val="none" w:sz="0" w:space="0" w:color="auto" w:frame="1"/>
        </w:rPr>
        <w:t xml:space="preserve"> </w:t>
      </w:r>
      <w:r w:rsidR="00F510F0">
        <w:rPr>
          <w:bdr w:val="none" w:sz="0" w:space="0" w:color="auto" w:frame="1"/>
        </w:rPr>
        <w:t xml:space="preserve">to the prior estimations focusing on May12 and January13, </w:t>
      </w:r>
      <w:r w:rsidR="002E4F81">
        <w:rPr>
          <w:bdr w:val="none" w:sz="0" w:space="0" w:color="auto" w:frame="1"/>
        </w:rPr>
        <w:t xml:space="preserve">coefficients for both events also turn into significance when we include all announcements. </w:t>
      </w:r>
      <w:r w:rsidR="001A72BA">
        <w:rPr>
          <w:bdr w:val="none" w:sz="0" w:space="0" w:color="auto" w:frame="1"/>
        </w:rPr>
        <w:t xml:space="preserve">In line with </w:t>
      </w:r>
      <w:r w:rsidR="001A72BA">
        <w:rPr>
          <w:bdr w:val="none" w:sz="0" w:space="0" w:color="auto" w:frame="1"/>
        </w:rPr>
        <w:lastRenderedPageBreak/>
        <w:t>the prior</w:t>
      </w:r>
      <w:r w:rsidR="005D7BAF">
        <w:rPr>
          <w:bdr w:val="none" w:sz="0" w:space="0" w:color="auto" w:frame="1"/>
        </w:rPr>
        <w:t xml:space="preserve"> results for the noise effects, the drive time effects also </w:t>
      </w:r>
      <w:proofErr w:type="gramStart"/>
      <w:r w:rsidR="005D7BAF">
        <w:rPr>
          <w:bdr w:val="none" w:sz="0" w:space="0" w:color="auto" w:frame="1"/>
        </w:rPr>
        <w:t>gets</w:t>
      </w:r>
      <w:proofErr w:type="gramEnd"/>
      <w:r w:rsidR="005D7BAF">
        <w:rPr>
          <w:bdr w:val="none" w:sz="0" w:space="0" w:color="auto" w:frame="1"/>
        </w:rPr>
        <w:t xml:space="preserve"> insignificant in December 2014 when a new opening date is announced. </w:t>
      </w:r>
      <w:r w:rsidR="002E7818">
        <w:rPr>
          <w:bdr w:val="none" w:sz="0" w:space="0" w:color="auto" w:frame="1"/>
        </w:rPr>
        <w:t xml:space="preserve">Regarding the drive time, also the later announcements and </w:t>
      </w:r>
      <w:r w:rsidR="0047485F">
        <w:rPr>
          <w:bdr w:val="none" w:sz="0" w:space="0" w:color="auto" w:frame="1"/>
        </w:rPr>
        <w:t>referendum in September 2017 seem to affect rent prices.</w:t>
      </w:r>
    </w:p>
    <w:p w14:paraId="3042DA3F" w14:textId="1AAA04F9" w:rsidR="00B73698" w:rsidRDefault="00B73698" w:rsidP="007B140C">
      <w:pPr>
        <w:pStyle w:val="Tabellenberschrift"/>
      </w:pPr>
      <w:r>
        <w:t>Figure 8</w:t>
      </w:r>
      <w:r>
        <w:tab/>
      </w:r>
      <w:r>
        <w:tab/>
        <w:t>Drivetime effect on rent prices (all announcements – 20 Minutes</w:t>
      </w:r>
      <w:r w:rsidR="00707CE8">
        <w:t xml:space="preserve"> cutoff</w:t>
      </w:r>
      <w:r>
        <w:t>)</w:t>
      </w:r>
    </w:p>
    <w:p w14:paraId="0FBB6E6B" w14:textId="77777777" w:rsidR="00B73698" w:rsidRDefault="00B73698" w:rsidP="008F7381">
      <w:r>
        <w:rPr>
          <w:noProof/>
        </w:rPr>
        <w:drawing>
          <wp:inline distT="0" distB="0" distL="0" distR="0" wp14:anchorId="055BCBCD" wp14:editId="6A6A8B26">
            <wp:extent cx="5109210" cy="3255645"/>
            <wp:effectExtent l="0" t="0" r="0" b="1905"/>
            <wp:docPr id="13" name="Diagramm 3">
              <a:extLst xmlns:a="http://schemas.openxmlformats.org/drawingml/2006/main">
                <a:ext uri="{FF2B5EF4-FFF2-40B4-BE49-F238E27FC236}">
                  <a16:creationId xmlns:a16="http://schemas.microsoft.com/office/drawing/2014/main" id="{7FDA2772-3848-4613-B6DD-CDAAEEF16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3A452F" w14:textId="043BAA99" w:rsidR="00252447" w:rsidRPr="006A7D63" w:rsidRDefault="00252447" w:rsidP="007B140C">
      <w:pPr>
        <w:pStyle w:val="Heading1"/>
        <w:rPr>
          <w:bdr w:val="none" w:sz="0" w:space="0" w:color="auto" w:frame="1"/>
        </w:rPr>
      </w:pPr>
      <w:r w:rsidRPr="006A7D63">
        <w:rPr>
          <w:bdr w:val="none" w:sz="0" w:space="0" w:color="auto" w:frame="1"/>
        </w:rPr>
        <w:t>Heterogeneity – Drive Time Results</w:t>
      </w:r>
    </w:p>
    <w:p w14:paraId="1BBBC7F3" w14:textId="77777777" w:rsidR="00051092" w:rsidRDefault="00252447" w:rsidP="008F7381">
      <w:pPr>
        <w:rPr>
          <w:bdr w:val="none" w:sz="0" w:space="0" w:color="auto" w:frame="1"/>
        </w:rPr>
      </w:pPr>
      <w:r w:rsidRPr="009F0A16">
        <w:t xml:space="preserve">We also consider heterogeneity in the drive time estimations. </w:t>
      </w:r>
      <w:r w:rsidR="006306C1">
        <w:rPr>
          <w:bdr w:val="none" w:sz="0" w:space="0" w:color="auto" w:frame="1"/>
        </w:rPr>
        <w:t>We expect employed inhabitants to benefit more from the short drive time to the airport (</w:t>
      </w:r>
      <w:proofErr w:type="gramStart"/>
      <w:r w:rsidR="006306C1">
        <w:rPr>
          <w:bdr w:val="none" w:sz="0" w:space="0" w:color="auto" w:frame="1"/>
        </w:rPr>
        <w:t>e.g.</w:t>
      </w:r>
      <w:proofErr w:type="gramEnd"/>
      <w:r w:rsidR="006306C1">
        <w:rPr>
          <w:bdr w:val="none" w:sz="0" w:space="0" w:color="auto" w:frame="1"/>
        </w:rPr>
        <w:t xml:space="preserve"> people employed at the airport, or those using the airport regularly for business reasons). As we do not have information on individual employment status of tenants (or seekers) we </w:t>
      </w:r>
      <w:r w:rsidR="00D9637A">
        <w:rPr>
          <w:bdr w:val="none" w:sz="0" w:space="0" w:color="auto" w:frame="1"/>
        </w:rPr>
        <w:t>apply the local unemployment rate</w:t>
      </w:r>
      <w:r w:rsidR="0039686E">
        <w:rPr>
          <w:bdr w:val="none" w:sz="0" w:space="0" w:color="auto" w:frame="1"/>
        </w:rPr>
        <w:t xml:space="preserve"> in the neighborhood as best proxy, splitting the sample </w:t>
      </w:r>
      <w:r w:rsidR="00C4488C">
        <w:rPr>
          <w:bdr w:val="none" w:sz="0" w:space="0" w:color="auto" w:frame="1"/>
        </w:rPr>
        <w:t>in the grids below/above median unemployment rate</w:t>
      </w:r>
      <w:r w:rsidR="0039686E">
        <w:rPr>
          <w:bdr w:val="none" w:sz="0" w:space="0" w:color="auto" w:frame="1"/>
        </w:rPr>
        <w:t>.</w:t>
      </w:r>
      <w:r w:rsidR="00C4488C">
        <w:rPr>
          <w:bdr w:val="none" w:sz="0" w:space="0" w:color="auto" w:frame="1"/>
        </w:rPr>
        <w:t xml:space="preserve"> </w:t>
      </w:r>
    </w:p>
    <w:p w14:paraId="5BAA545B" w14:textId="4F2DF35E" w:rsidR="00D9637A" w:rsidRDefault="00C4488C" w:rsidP="008F7381">
      <w:pPr>
        <w:rPr>
          <w:bdr w:val="none" w:sz="0" w:space="0" w:color="auto" w:frame="1"/>
        </w:rPr>
      </w:pPr>
      <w:r>
        <w:rPr>
          <w:bdr w:val="none" w:sz="0" w:space="0" w:color="auto" w:frame="1"/>
        </w:rPr>
        <w:t>Regarding columns 1 and 2</w:t>
      </w:r>
      <w:r w:rsidR="0039686E">
        <w:rPr>
          <w:bdr w:val="none" w:sz="0" w:space="0" w:color="auto" w:frame="1"/>
        </w:rPr>
        <w:t xml:space="preserve"> </w:t>
      </w:r>
      <w:r>
        <w:rPr>
          <w:bdr w:val="none" w:sz="0" w:space="0" w:color="auto" w:frame="1"/>
        </w:rPr>
        <w:t xml:space="preserve">of Table </w:t>
      </w:r>
      <w:r w:rsidR="00777993">
        <w:rPr>
          <w:bdr w:val="none" w:sz="0" w:space="0" w:color="auto" w:frame="1"/>
        </w:rPr>
        <w:t>7</w:t>
      </w:r>
      <w:r w:rsidR="00F3742D">
        <w:rPr>
          <w:bdr w:val="none" w:sz="0" w:space="0" w:color="auto" w:frame="1"/>
        </w:rPr>
        <w:t>, the results contradict our hypothesis</w:t>
      </w:r>
      <w:r w:rsidR="002D13D0">
        <w:rPr>
          <w:bdr w:val="none" w:sz="0" w:space="0" w:color="auto" w:frame="1"/>
        </w:rPr>
        <w:t xml:space="preserve"> in the first view</w:t>
      </w:r>
      <w:r w:rsidR="00F3742D">
        <w:rPr>
          <w:bdr w:val="none" w:sz="0" w:space="0" w:color="auto" w:frame="1"/>
        </w:rPr>
        <w:t>.</w:t>
      </w:r>
      <w:r w:rsidR="002D13D0">
        <w:rPr>
          <w:bdr w:val="none" w:sz="0" w:space="0" w:color="auto" w:frame="1"/>
        </w:rPr>
        <w:t xml:space="preserve"> We</w:t>
      </w:r>
      <w:r w:rsidR="00F3742D">
        <w:rPr>
          <w:bdr w:val="none" w:sz="0" w:space="0" w:color="auto" w:frame="1"/>
        </w:rPr>
        <w:t xml:space="preserve"> </w:t>
      </w:r>
      <w:r w:rsidR="00051092">
        <w:rPr>
          <w:bdr w:val="none" w:sz="0" w:space="0" w:color="auto" w:frame="1"/>
        </w:rPr>
        <w:t>observe the basic positive effect of the announcement</w:t>
      </w:r>
      <w:r w:rsidR="007D53A0">
        <w:rPr>
          <w:bdr w:val="none" w:sz="0" w:space="0" w:color="auto" w:frame="1"/>
        </w:rPr>
        <w:t>s (varying between 3.3% and 3.6%</w:t>
      </w:r>
      <w:r w:rsidR="007B25E0">
        <w:rPr>
          <w:bdr w:val="none" w:sz="0" w:space="0" w:color="auto" w:frame="1"/>
        </w:rPr>
        <w:t xml:space="preserve">), but for apartments in neighborhoods with low unemployment the </w:t>
      </w:r>
      <w:r w:rsidR="006273FA">
        <w:rPr>
          <w:bdr w:val="none" w:sz="0" w:space="0" w:color="auto" w:frame="1"/>
        </w:rPr>
        <w:t xml:space="preserve">additional </w:t>
      </w:r>
      <w:r w:rsidR="007B25E0">
        <w:rPr>
          <w:bdr w:val="none" w:sz="0" w:space="0" w:color="auto" w:frame="1"/>
        </w:rPr>
        <w:t xml:space="preserve">effect is </w:t>
      </w:r>
      <w:r w:rsidR="006273FA">
        <w:rPr>
          <w:bdr w:val="none" w:sz="0" w:space="0" w:color="auto" w:frame="1"/>
        </w:rPr>
        <w:t>negative</w:t>
      </w:r>
      <w:r w:rsidR="00C97478">
        <w:rPr>
          <w:bdr w:val="none" w:sz="0" w:space="0" w:color="auto" w:frame="1"/>
        </w:rPr>
        <w:t xml:space="preserve"> by </w:t>
      </w:r>
      <w:r w:rsidR="006273FA">
        <w:rPr>
          <w:bdr w:val="none" w:sz="0" w:space="0" w:color="auto" w:frame="1"/>
        </w:rPr>
        <w:t>-2.7% (May 2012) and -3.9%% (January 2013).</w:t>
      </w:r>
      <w:r w:rsidR="0010094E">
        <w:rPr>
          <w:bdr w:val="none" w:sz="0" w:space="0" w:color="auto" w:frame="1"/>
        </w:rPr>
        <w:t xml:space="preserve"> In sum, we obtain no effects for neighborhoods with lower unemployment. However, as we are not able to </w:t>
      </w:r>
      <w:r w:rsidR="00F07CD7">
        <w:rPr>
          <w:bdr w:val="none" w:sz="0" w:space="0" w:color="auto" w:frame="1"/>
        </w:rPr>
        <w:t xml:space="preserve">observe individual employment status, </w:t>
      </w:r>
      <w:r w:rsidR="007072D6">
        <w:rPr>
          <w:bdr w:val="none" w:sz="0" w:space="0" w:color="auto" w:frame="1"/>
        </w:rPr>
        <w:t xml:space="preserve">the </w:t>
      </w:r>
      <w:r w:rsidR="00087CBA">
        <w:rPr>
          <w:bdr w:val="none" w:sz="0" w:space="0" w:color="auto" w:frame="1"/>
        </w:rPr>
        <w:t xml:space="preserve">neighborhood unemployment might be misleading. </w:t>
      </w:r>
      <w:r w:rsidR="005300BB">
        <w:rPr>
          <w:bdr w:val="none" w:sz="0" w:space="0" w:color="auto" w:frame="1"/>
        </w:rPr>
        <w:t xml:space="preserve">Higher unemployment rates are rather an indicator </w:t>
      </w:r>
      <w:r w:rsidR="00F958FC">
        <w:rPr>
          <w:bdr w:val="none" w:sz="0" w:space="0" w:color="auto" w:frame="1"/>
        </w:rPr>
        <w:t xml:space="preserve">for inhabitants working in less qualified jobs. </w:t>
      </w:r>
      <w:r w:rsidR="00102F5D" w:rsidRPr="00102F5D">
        <w:rPr>
          <w:bdr w:val="none" w:sz="0" w:space="0" w:color="auto" w:frame="1"/>
        </w:rPr>
        <w:t>From this perspective, it again makes sense that such neighborhoods with lower-skilled jobs would benefit from the further opening of the airport. After all, such low-skilled jobs (especially in the service sector) are frequently found at airports.</w:t>
      </w:r>
      <w:r w:rsidR="00D6487C">
        <w:rPr>
          <w:bdr w:val="none" w:sz="0" w:space="0" w:color="auto" w:frame="1"/>
        </w:rPr>
        <w:t xml:space="preserve"> </w:t>
      </w:r>
      <w:r w:rsidR="005676C0" w:rsidRPr="009F0A16">
        <w:t>At least the airport still ha</w:t>
      </w:r>
      <w:r w:rsidR="005676C0">
        <w:t>d</w:t>
      </w:r>
      <w:r w:rsidR="005676C0" w:rsidRPr="009F0A16">
        <w:t xml:space="preserve"> about 7000 employees. </w:t>
      </w:r>
    </w:p>
    <w:p w14:paraId="120D8192" w14:textId="088D377A" w:rsidR="00252447" w:rsidRPr="009F0A16" w:rsidRDefault="00584732" w:rsidP="008F7381">
      <w:r w:rsidRPr="00584732">
        <w:t xml:space="preserve">We also subdivide the </w:t>
      </w:r>
      <w:r>
        <w:t>drive</w:t>
      </w:r>
      <w:r w:rsidRPr="00584732">
        <w:t xml:space="preserve"> time </w:t>
      </w:r>
      <w:r>
        <w:t>analysis</w:t>
      </w:r>
      <w:r w:rsidRPr="00584732">
        <w:t xml:space="preserve"> according to the size of the </w:t>
      </w:r>
      <w:r>
        <w:t>apartments (</w:t>
      </w:r>
      <w:r w:rsidR="003E4F35">
        <w:t xml:space="preserve">Table 6, </w:t>
      </w:r>
      <w:r>
        <w:t>columns 3 and 4)</w:t>
      </w:r>
      <w:r w:rsidRPr="00584732">
        <w:t>. Here, the results show that the positive effect exists especially for larger apartments. For the smaller ones, which are also included separately in the interaction, the result</w:t>
      </w:r>
      <w:r w:rsidR="00C21CFF">
        <w:t>s</w:t>
      </w:r>
      <w:r w:rsidRPr="00584732">
        <w:t xml:space="preserve"> tend toward </w:t>
      </w:r>
      <w:r w:rsidR="00C21CFF">
        <w:t>zero</w:t>
      </w:r>
      <w:r w:rsidRPr="00584732">
        <w:t>.</w:t>
      </w:r>
      <w:r w:rsidR="00992DA1">
        <w:t xml:space="preserve"> </w:t>
      </w:r>
      <w:r w:rsidR="005B0B18">
        <w:t xml:space="preserve">Finally, in Table 8, </w:t>
      </w:r>
      <w:r w:rsidR="00457F19">
        <w:t xml:space="preserve">we estimate quantile regressions using the drive time treatment effect cutoffs of 20 minutes. </w:t>
      </w:r>
      <w:r w:rsidR="00F31C1F">
        <w:t xml:space="preserve">For both treatment effects, May </w:t>
      </w:r>
      <w:proofErr w:type="gramStart"/>
      <w:r w:rsidR="00F31C1F">
        <w:t>2012</w:t>
      </w:r>
      <w:proofErr w:type="gramEnd"/>
      <w:r w:rsidR="00F31C1F">
        <w:t xml:space="preserve"> and Jan 2013</w:t>
      </w:r>
      <w:r w:rsidR="00C823A8">
        <w:t xml:space="preserve"> </w:t>
      </w:r>
      <w:r w:rsidR="00F31C1F">
        <w:t xml:space="preserve">the effects </w:t>
      </w:r>
      <w:r w:rsidR="00C823A8">
        <w:t xml:space="preserve">are positive and statistically significant. </w:t>
      </w:r>
      <w:r w:rsidR="00E45422">
        <w:t>The</w:t>
      </w:r>
      <w:r w:rsidR="00A11448">
        <w:t xml:space="preserve"> treatment effects are </w:t>
      </w:r>
      <w:r w:rsidR="00E45422">
        <w:t>smaller</w:t>
      </w:r>
      <w:r w:rsidR="00A11448">
        <w:t xml:space="preserve"> for the </w:t>
      </w:r>
      <w:r w:rsidR="00323789">
        <w:t xml:space="preserve">lower quantiles and </w:t>
      </w:r>
      <w:r w:rsidR="00E45422">
        <w:t>in</w:t>
      </w:r>
      <w:r w:rsidR="00323789">
        <w:t xml:space="preserve">crease for the higher quantiles. This implies that </w:t>
      </w:r>
      <w:r w:rsidR="0008483F">
        <w:t>higher</w:t>
      </w:r>
      <w:r w:rsidR="00323789">
        <w:t xml:space="preserve"> priced apartments near the airport </w:t>
      </w:r>
      <w:r w:rsidR="009E0809">
        <w:t xml:space="preserve">after a delay in the closure have </w:t>
      </w:r>
      <w:r w:rsidR="009E0809">
        <w:lastRenderedPageBreak/>
        <w:t>higher price</w:t>
      </w:r>
      <w:r w:rsidR="0008483F">
        <w:t xml:space="preserve"> change</w:t>
      </w:r>
      <w:r w:rsidR="009E0809">
        <w:t xml:space="preserve">s than </w:t>
      </w:r>
      <w:r w:rsidR="0008483F">
        <w:t>lower</w:t>
      </w:r>
      <w:r w:rsidR="009E0809">
        <w:t xml:space="preserve"> priced apartments within similar driving distances. Perhaps</w:t>
      </w:r>
      <w:r w:rsidR="00491CB3">
        <w:t xml:space="preserve"> </w:t>
      </w:r>
      <w:r w:rsidR="00D32C7A">
        <w:t xml:space="preserve">more </w:t>
      </w:r>
      <w:r w:rsidR="00491CB3">
        <w:t>residents desiring “nicer” apartments value airport proximity</w:t>
      </w:r>
      <w:r w:rsidR="0062620D">
        <w:t xml:space="preserve"> for travelling </w:t>
      </w:r>
      <w:r w:rsidR="00715AFF">
        <w:t xml:space="preserve">and </w:t>
      </w:r>
      <w:r w:rsidR="003C16BA">
        <w:t>employment opportunities</w:t>
      </w:r>
      <w:r w:rsidR="005E3C60">
        <w:t xml:space="preserve">. </w:t>
      </w:r>
    </w:p>
    <w:p w14:paraId="66F36125" w14:textId="131C50E6" w:rsidR="000F2DB2" w:rsidRDefault="000F2DB2" w:rsidP="007B140C">
      <w:pPr>
        <w:pStyle w:val="Tabellenberschrift"/>
      </w:pPr>
      <w:r>
        <w:t>Table </w:t>
      </w:r>
      <w:r w:rsidR="0064594D">
        <w:t>7</w:t>
      </w:r>
      <w:r>
        <w:tab/>
      </w:r>
      <w:r>
        <w:tab/>
        <w:t>Heterogeneity of Drive effects</w:t>
      </w:r>
    </w:p>
    <w:p w14:paraId="21E2BC5C" w14:textId="26AAB5C6" w:rsidR="000F2DB2" w:rsidRDefault="00985A51" w:rsidP="00431232">
      <w:pPr>
        <w:pStyle w:val="Tabellenberschrift"/>
      </w:pPr>
      <w:r>
        <w:t>A</w:t>
      </w:r>
      <w:r w:rsidR="000F2DB2">
        <w:t xml:space="preserve">partment size, Local Unemployment </w:t>
      </w:r>
    </w:p>
    <w:tbl>
      <w:tblPr>
        <w:tblW w:w="9072" w:type="dxa"/>
        <w:tblLayout w:type="fixed"/>
        <w:tblCellMar>
          <w:left w:w="70" w:type="dxa"/>
          <w:right w:w="70" w:type="dxa"/>
        </w:tblCellMar>
        <w:tblLook w:val="04A0" w:firstRow="1" w:lastRow="0" w:firstColumn="1" w:lastColumn="0" w:noHBand="0" w:noVBand="1"/>
      </w:tblPr>
      <w:tblGrid>
        <w:gridCol w:w="2268"/>
        <w:gridCol w:w="1701"/>
        <w:gridCol w:w="1701"/>
        <w:gridCol w:w="1701"/>
        <w:gridCol w:w="1701"/>
      </w:tblGrid>
      <w:tr w:rsidR="00707CE8" w:rsidRPr="00841156" w14:paraId="37CFF55A" w14:textId="77777777" w:rsidTr="008F7381">
        <w:trPr>
          <w:trHeight w:val="255"/>
        </w:trPr>
        <w:tc>
          <w:tcPr>
            <w:tcW w:w="2268" w:type="dxa"/>
            <w:tcBorders>
              <w:top w:val="double" w:sz="4" w:space="0" w:color="auto"/>
              <w:left w:val="nil"/>
              <w:bottom w:val="nil"/>
              <w:right w:val="nil"/>
            </w:tcBorders>
            <w:shd w:val="clear" w:color="auto" w:fill="auto"/>
            <w:noWrap/>
            <w:vAlign w:val="bottom"/>
            <w:hideMark/>
          </w:tcPr>
          <w:p w14:paraId="1260C8D3" w14:textId="16C46F2A" w:rsidR="00707CE8" w:rsidRPr="00586E3D" w:rsidRDefault="00707CE8" w:rsidP="00707CE8">
            <w:pPr>
              <w:pStyle w:val="Tabellen"/>
            </w:pPr>
            <w:proofErr w:type="spellStart"/>
            <w:r w:rsidRPr="00995490">
              <w:t>Dep.V</w:t>
            </w:r>
            <w:r>
              <w:t>b</w:t>
            </w:r>
            <w:r w:rsidRPr="00995490">
              <w:t>le</w:t>
            </w:r>
            <w:proofErr w:type="spellEnd"/>
            <w:r w:rsidRPr="00995490">
              <w:t>: ln(rent/sqm)</w:t>
            </w:r>
          </w:p>
        </w:tc>
        <w:tc>
          <w:tcPr>
            <w:tcW w:w="1701" w:type="dxa"/>
            <w:tcBorders>
              <w:top w:val="double" w:sz="4" w:space="0" w:color="auto"/>
              <w:left w:val="nil"/>
              <w:bottom w:val="nil"/>
              <w:right w:val="nil"/>
            </w:tcBorders>
            <w:vAlign w:val="bottom"/>
          </w:tcPr>
          <w:p w14:paraId="21216B6C" w14:textId="441B6566" w:rsidR="00707CE8" w:rsidRPr="0096748A" w:rsidRDefault="00707CE8" w:rsidP="00707CE8">
            <w:pPr>
              <w:pStyle w:val="Tabellen"/>
            </w:pPr>
            <w:r w:rsidRPr="0096748A">
              <w:t>(</w:t>
            </w:r>
            <w:r>
              <w:t>1</w:t>
            </w:r>
            <w:r w:rsidRPr="0096748A">
              <w:t>)</w:t>
            </w:r>
          </w:p>
        </w:tc>
        <w:tc>
          <w:tcPr>
            <w:tcW w:w="1701" w:type="dxa"/>
            <w:tcBorders>
              <w:top w:val="double" w:sz="4" w:space="0" w:color="auto"/>
              <w:left w:val="nil"/>
              <w:bottom w:val="nil"/>
              <w:right w:val="nil"/>
            </w:tcBorders>
            <w:vAlign w:val="bottom"/>
          </w:tcPr>
          <w:p w14:paraId="525C97FB" w14:textId="2DBDC9E4" w:rsidR="00707CE8" w:rsidRPr="0096748A" w:rsidRDefault="00707CE8" w:rsidP="00707CE8">
            <w:pPr>
              <w:pStyle w:val="Tabellen"/>
            </w:pPr>
            <w:r w:rsidRPr="0096748A">
              <w:t>(</w:t>
            </w:r>
            <w:r>
              <w:t>2</w:t>
            </w:r>
            <w:r w:rsidRPr="0096748A">
              <w:t>)</w:t>
            </w:r>
          </w:p>
        </w:tc>
        <w:tc>
          <w:tcPr>
            <w:tcW w:w="1701" w:type="dxa"/>
            <w:tcBorders>
              <w:top w:val="double" w:sz="4" w:space="0" w:color="auto"/>
              <w:left w:val="nil"/>
              <w:bottom w:val="nil"/>
              <w:right w:val="nil"/>
            </w:tcBorders>
            <w:shd w:val="clear" w:color="auto" w:fill="auto"/>
            <w:noWrap/>
            <w:vAlign w:val="bottom"/>
            <w:hideMark/>
          </w:tcPr>
          <w:p w14:paraId="2605115C" w14:textId="736BC01A" w:rsidR="00707CE8" w:rsidRPr="0096748A" w:rsidRDefault="00707CE8" w:rsidP="00707CE8">
            <w:pPr>
              <w:pStyle w:val="Tabellen"/>
            </w:pPr>
            <w:r w:rsidRPr="0096748A">
              <w:t>(</w:t>
            </w:r>
            <w:r>
              <w:t>3</w:t>
            </w:r>
            <w:r w:rsidRPr="0096748A">
              <w:t>)</w:t>
            </w:r>
          </w:p>
        </w:tc>
        <w:tc>
          <w:tcPr>
            <w:tcW w:w="1701" w:type="dxa"/>
            <w:tcBorders>
              <w:top w:val="double" w:sz="4" w:space="0" w:color="auto"/>
              <w:left w:val="nil"/>
              <w:bottom w:val="nil"/>
              <w:right w:val="nil"/>
            </w:tcBorders>
            <w:shd w:val="clear" w:color="auto" w:fill="auto"/>
            <w:noWrap/>
            <w:vAlign w:val="bottom"/>
            <w:hideMark/>
          </w:tcPr>
          <w:p w14:paraId="2B77AD92" w14:textId="5D08756A" w:rsidR="00707CE8" w:rsidRPr="0096748A" w:rsidRDefault="00707CE8" w:rsidP="00707CE8">
            <w:pPr>
              <w:pStyle w:val="Tabellen"/>
            </w:pPr>
            <w:r w:rsidRPr="0096748A">
              <w:t>(</w:t>
            </w:r>
            <w:r>
              <w:t>4</w:t>
            </w:r>
            <w:r w:rsidRPr="0096748A">
              <w:t>)</w:t>
            </w:r>
          </w:p>
        </w:tc>
      </w:tr>
      <w:tr w:rsidR="00707CE8" w:rsidRPr="00841156" w14:paraId="06850E56" w14:textId="77777777" w:rsidTr="00707CE8">
        <w:trPr>
          <w:trHeight w:val="255"/>
        </w:trPr>
        <w:tc>
          <w:tcPr>
            <w:tcW w:w="2268" w:type="dxa"/>
            <w:tcBorders>
              <w:top w:val="nil"/>
              <w:left w:val="nil"/>
              <w:bottom w:val="nil"/>
              <w:right w:val="nil"/>
            </w:tcBorders>
            <w:shd w:val="clear" w:color="auto" w:fill="auto"/>
            <w:noWrap/>
            <w:vAlign w:val="bottom"/>
          </w:tcPr>
          <w:p w14:paraId="40044746" w14:textId="04C4FD14" w:rsidR="00707CE8" w:rsidRPr="0096748A" w:rsidRDefault="00707CE8" w:rsidP="00707CE8">
            <w:pPr>
              <w:pStyle w:val="Tabellen"/>
            </w:pPr>
          </w:p>
        </w:tc>
        <w:tc>
          <w:tcPr>
            <w:tcW w:w="1701" w:type="dxa"/>
            <w:tcBorders>
              <w:top w:val="nil"/>
              <w:left w:val="nil"/>
              <w:bottom w:val="nil"/>
              <w:right w:val="nil"/>
            </w:tcBorders>
            <w:vAlign w:val="bottom"/>
          </w:tcPr>
          <w:p w14:paraId="45C5DB3D" w14:textId="2114AFD5" w:rsidR="00707CE8" w:rsidRDefault="00707CE8" w:rsidP="00707CE8">
            <w:pPr>
              <w:pStyle w:val="Tabellen"/>
            </w:pPr>
            <w:r w:rsidRPr="0096748A">
              <w:t>May</w:t>
            </w:r>
            <w:r>
              <w:t xml:space="preserve"> </w:t>
            </w:r>
            <w:r w:rsidRPr="0096748A">
              <w:t>12</w:t>
            </w:r>
          </w:p>
          <w:p w14:paraId="1D3E1A47" w14:textId="43975E97" w:rsidR="00707CE8" w:rsidRPr="0096748A" w:rsidRDefault="00707CE8" w:rsidP="00707CE8">
            <w:pPr>
              <w:pStyle w:val="Tabellen"/>
            </w:pPr>
            <w:r>
              <w:t>20 min</w:t>
            </w:r>
          </w:p>
        </w:tc>
        <w:tc>
          <w:tcPr>
            <w:tcW w:w="1701" w:type="dxa"/>
            <w:tcBorders>
              <w:top w:val="nil"/>
              <w:left w:val="nil"/>
              <w:bottom w:val="nil"/>
              <w:right w:val="nil"/>
            </w:tcBorders>
            <w:vAlign w:val="bottom"/>
          </w:tcPr>
          <w:p w14:paraId="7875C6C4" w14:textId="77777777" w:rsidR="00707CE8" w:rsidRDefault="00707CE8" w:rsidP="00707CE8">
            <w:pPr>
              <w:pStyle w:val="Tabellen"/>
            </w:pPr>
            <w:r w:rsidRPr="0096748A">
              <w:t>Jan13</w:t>
            </w:r>
          </w:p>
          <w:p w14:paraId="0094EBE1" w14:textId="5957568C" w:rsidR="00707CE8" w:rsidRPr="0096748A" w:rsidRDefault="00707CE8" w:rsidP="00707CE8">
            <w:pPr>
              <w:pStyle w:val="Tabellen"/>
            </w:pPr>
            <w:r>
              <w:t>20 min</w:t>
            </w:r>
          </w:p>
        </w:tc>
        <w:tc>
          <w:tcPr>
            <w:tcW w:w="1701" w:type="dxa"/>
            <w:tcBorders>
              <w:top w:val="nil"/>
              <w:left w:val="nil"/>
              <w:bottom w:val="nil"/>
              <w:right w:val="nil"/>
            </w:tcBorders>
            <w:shd w:val="clear" w:color="auto" w:fill="auto"/>
            <w:noWrap/>
            <w:vAlign w:val="bottom"/>
            <w:hideMark/>
          </w:tcPr>
          <w:p w14:paraId="43C2570E" w14:textId="77777777" w:rsidR="00707CE8" w:rsidRDefault="00707CE8" w:rsidP="00707CE8">
            <w:pPr>
              <w:pStyle w:val="Tabellen"/>
            </w:pPr>
            <w:r w:rsidRPr="0096748A">
              <w:t>May</w:t>
            </w:r>
            <w:r>
              <w:t xml:space="preserve"> </w:t>
            </w:r>
            <w:r w:rsidRPr="0096748A">
              <w:t>12</w:t>
            </w:r>
          </w:p>
          <w:p w14:paraId="7F2F3080" w14:textId="119288E8" w:rsidR="00707CE8" w:rsidRPr="0096748A" w:rsidRDefault="00707CE8" w:rsidP="00707CE8">
            <w:pPr>
              <w:pStyle w:val="Tabellen"/>
            </w:pPr>
            <w:r>
              <w:t>20 min</w:t>
            </w:r>
          </w:p>
        </w:tc>
        <w:tc>
          <w:tcPr>
            <w:tcW w:w="1701" w:type="dxa"/>
            <w:tcBorders>
              <w:top w:val="nil"/>
              <w:left w:val="nil"/>
              <w:bottom w:val="nil"/>
              <w:right w:val="nil"/>
            </w:tcBorders>
            <w:shd w:val="clear" w:color="auto" w:fill="auto"/>
            <w:noWrap/>
            <w:vAlign w:val="bottom"/>
            <w:hideMark/>
          </w:tcPr>
          <w:p w14:paraId="7D133E47" w14:textId="77777777" w:rsidR="00707CE8" w:rsidRDefault="00707CE8" w:rsidP="00707CE8">
            <w:pPr>
              <w:pStyle w:val="Tabellen"/>
            </w:pPr>
            <w:r w:rsidRPr="0096748A">
              <w:t>Jan13</w:t>
            </w:r>
          </w:p>
          <w:p w14:paraId="5064AA2A" w14:textId="66492BA4" w:rsidR="00707CE8" w:rsidRPr="0096748A" w:rsidRDefault="00707CE8" w:rsidP="00707CE8">
            <w:pPr>
              <w:pStyle w:val="Tabellen"/>
            </w:pPr>
            <w:r>
              <w:t>20 min</w:t>
            </w:r>
          </w:p>
        </w:tc>
      </w:tr>
      <w:tr w:rsidR="00707CE8" w:rsidRPr="00841156" w14:paraId="0AC867ED" w14:textId="77777777" w:rsidTr="00AC01E4">
        <w:trPr>
          <w:trHeight w:val="255"/>
        </w:trPr>
        <w:tc>
          <w:tcPr>
            <w:tcW w:w="2268" w:type="dxa"/>
            <w:tcBorders>
              <w:top w:val="nil"/>
              <w:left w:val="nil"/>
              <w:bottom w:val="nil"/>
              <w:right w:val="nil"/>
            </w:tcBorders>
            <w:shd w:val="clear" w:color="auto" w:fill="auto"/>
            <w:noWrap/>
            <w:vAlign w:val="bottom"/>
            <w:hideMark/>
          </w:tcPr>
          <w:p w14:paraId="34EE74EE" w14:textId="4311A7E6" w:rsidR="00707CE8" w:rsidRPr="00A906DC" w:rsidRDefault="00707CE8" w:rsidP="00707CE8">
            <w:pPr>
              <w:pStyle w:val="Tabellen"/>
              <w:rPr>
                <w:rFonts w:cstheme="minorHAnsi"/>
              </w:rPr>
            </w:pPr>
            <w:r>
              <w:t>Short driving time</w:t>
            </w:r>
          </w:p>
        </w:tc>
        <w:tc>
          <w:tcPr>
            <w:tcW w:w="1701" w:type="dxa"/>
            <w:tcBorders>
              <w:top w:val="nil"/>
              <w:left w:val="nil"/>
              <w:bottom w:val="nil"/>
              <w:right w:val="nil"/>
            </w:tcBorders>
            <w:vAlign w:val="bottom"/>
          </w:tcPr>
          <w:p w14:paraId="3B08AF0B" w14:textId="77777777" w:rsidR="00707CE8" w:rsidRPr="00A906DC" w:rsidRDefault="00707CE8" w:rsidP="00707CE8">
            <w:pPr>
              <w:pStyle w:val="Tabellen"/>
            </w:pPr>
            <w:r w:rsidRPr="00A906DC">
              <w:t>-0.0184*</w:t>
            </w:r>
          </w:p>
        </w:tc>
        <w:tc>
          <w:tcPr>
            <w:tcW w:w="1701" w:type="dxa"/>
            <w:tcBorders>
              <w:top w:val="nil"/>
              <w:left w:val="nil"/>
              <w:bottom w:val="nil"/>
              <w:right w:val="nil"/>
            </w:tcBorders>
            <w:vAlign w:val="bottom"/>
          </w:tcPr>
          <w:p w14:paraId="57301801" w14:textId="77777777" w:rsidR="00707CE8" w:rsidRPr="00A906DC" w:rsidRDefault="00707CE8" w:rsidP="00707CE8">
            <w:pPr>
              <w:pStyle w:val="Tabellen"/>
            </w:pPr>
            <w:r w:rsidRPr="00A906DC">
              <w:t>-0.0167</w:t>
            </w:r>
          </w:p>
        </w:tc>
        <w:tc>
          <w:tcPr>
            <w:tcW w:w="1701" w:type="dxa"/>
            <w:tcBorders>
              <w:top w:val="nil"/>
              <w:left w:val="nil"/>
              <w:bottom w:val="nil"/>
              <w:right w:val="nil"/>
            </w:tcBorders>
            <w:shd w:val="clear" w:color="auto" w:fill="auto"/>
            <w:noWrap/>
            <w:vAlign w:val="bottom"/>
            <w:hideMark/>
          </w:tcPr>
          <w:p w14:paraId="6B15C47D" w14:textId="77777777" w:rsidR="00707CE8" w:rsidRPr="00A906DC" w:rsidRDefault="00707CE8" w:rsidP="00707CE8">
            <w:pPr>
              <w:pStyle w:val="Tabellen"/>
              <w:rPr>
                <w:rFonts w:cstheme="minorHAnsi"/>
              </w:rPr>
            </w:pPr>
            <w:r w:rsidRPr="00A906DC">
              <w:t>-0.0193*</w:t>
            </w:r>
          </w:p>
        </w:tc>
        <w:tc>
          <w:tcPr>
            <w:tcW w:w="1701" w:type="dxa"/>
            <w:tcBorders>
              <w:top w:val="nil"/>
              <w:left w:val="nil"/>
              <w:bottom w:val="nil"/>
              <w:right w:val="nil"/>
            </w:tcBorders>
            <w:shd w:val="clear" w:color="auto" w:fill="auto"/>
            <w:noWrap/>
            <w:vAlign w:val="bottom"/>
            <w:hideMark/>
          </w:tcPr>
          <w:p w14:paraId="3D1FDF5B" w14:textId="77777777" w:rsidR="00707CE8" w:rsidRPr="00A906DC" w:rsidRDefault="00707CE8" w:rsidP="00707CE8">
            <w:pPr>
              <w:pStyle w:val="Tabellen"/>
              <w:rPr>
                <w:rFonts w:cstheme="minorHAnsi"/>
              </w:rPr>
            </w:pPr>
            <w:r w:rsidRPr="00A906DC">
              <w:t>-0.0168</w:t>
            </w:r>
          </w:p>
        </w:tc>
      </w:tr>
      <w:tr w:rsidR="00707CE8" w:rsidRPr="00841156" w14:paraId="01E03449" w14:textId="77777777" w:rsidTr="00AC01E4">
        <w:trPr>
          <w:trHeight w:val="255"/>
        </w:trPr>
        <w:tc>
          <w:tcPr>
            <w:tcW w:w="2268" w:type="dxa"/>
            <w:tcBorders>
              <w:top w:val="nil"/>
              <w:left w:val="nil"/>
              <w:bottom w:val="nil"/>
              <w:right w:val="nil"/>
            </w:tcBorders>
            <w:shd w:val="clear" w:color="auto" w:fill="auto"/>
            <w:noWrap/>
            <w:vAlign w:val="bottom"/>
            <w:hideMark/>
          </w:tcPr>
          <w:p w14:paraId="4547959C" w14:textId="77777777" w:rsidR="00707CE8" w:rsidRPr="00A906DC" w:rsidRDefault="00707CE8" w:rsidP="00707CE8">
            <w:pPr>
              <w:pStyle w:val="Tabellen"/>
            </w:pPr>
          </w:p>
        </w:tc>
        <w:tc>
          <w:tcPr>
            <w:tcW w:w="1701" w:type="dxa"/>
            <w:tcBorders>
              <w:top w:val="nil"/>
              <w:left w:val="nil"/>
              <w:bottom w:val="nil"/>
              <w:right w:val="nil"/>
            </w:tcBorders>
            <w:vAlign w:val="bottom"/>
          </w:tcPr>
          <w:p w14:paraId="66436972" w14:textId="77777777" w:rsidR="00707CE8" w:rsidRPr="00A906DC" w:rsidRDefault="00707CE8" w:rsidP="00707CE8">
            <w:pPr>
              <w:pStyle w:val="Tabellen"/>
            </w:pPr>
            <w:r w:rsidRPr="00A906DC">
              <w:t>(0.0102)</w:t>
            </w:r>
          </w:p>
        </w:tc>
        <w:tc>
          <w:tcPr>
            <w:tcW w:w="1701" w:type="dxa"/>
            <w:tcBorders>
              <w:top w:val="nil"/>
              <w:left w:val="nil"/>
              <w:bottom w:val="nil"/>
              <w:right w:val="nil"/>
            </w:tcBorders>
            <w:vAlign w:val="bottom"/>
          </w:tcPr>
          <w:p w14:paraId="43312A35" w14:textId="77777777" w:rsidR="00707CE8" w:rsidRPr="00A906DC" w:rsidRDefault="00707CE8" w:rsidP="00707CE8">
            <w:pPr>
              <w:pStyle w:val="Tabellen"/>
            </w:pPr>
            <w:r w:rsidRPr="00A906DC">
              <w:t>(0.0102)</w:t>
            </w:r>
          </w:p>
        </w:tc>
        <w:tc>
          <w:tcPr>
            <w:tcW w:w="1701" w:type="dxa"/>
            <w:tcBorders>
              <w:top w:val="nil"/>
              <w:left w:val="nil"/>
              <w:bottom w:val="nil"/>
              <w:right w:val="nil"/>
            </w:tcBorders>
            <w:shd w:val="clear" w:color="auto" w:fill="auto"/>
            <w:noWrap/>
            <w:vAlign w:val="bottom"/>
            <w:hideMark/>
          </w:tcPr>
          <w:p w14:paraId="502D0D64" w14:textId="77777777" w:rsidR="00707CE8" w:rsidRPr="00A906DC" w:rsidRDefault="00707CE8" w:rsidP="00707CE8">
            <w:pPr>
              <w:pStyle w:val="Tabellen"/>
              <w:rPr>
                <w:rFonts w:cstheme="minorHAnsi"/>
              </w:rPr>
            </w:pPr>
            <w:r w:rsidRPr="00A906DC">
              <w:t>(0.0105)</w:t>
            </w:r>
          </w:p>
        </w:tc>
        <w:tc>
          <w:tcPr>
            <w:tcW w:w="1701" w:type="dxa"/>
            <w:tcBorders>
              <w:top w:val="nil"/>
              <w:left w:val="nil"/>
              <w:bottom w:val="nil"/>
              <w:right w:val="nil"/>
            </w:tcBorders>
            <w:shd w:val="clear" w:color="auto" w:fill="auto"/>
            <w:noWrap/>
            <w:vAlign w:val="bottom"/>
            <w:hideMark/>
          </w:tcPr>
          <w:p w14:paraId="6B67A2DF" w14:textId="77777777" w:rsidR="00707CE8" w:rsidRPr="00A906DC" w:rsidRDefault="00707CE8" w:rsidP="00707CE8">
            <w:pPr>
              <w:pStyle w:val="Tabellen"/>
              <w:rPr>
                <w:rFonts w:cstheme="minorHAnsi"/>
              </w:rPr>
            </w:pPr>
            <w:r w:rsidRPr="00A906DC">
              <w:t>(0.0105)</w:t>
            </w:r>
          </w:p>
        </w:tc>
      </w:tr>
      <w:tr w:rsidR="00707CE8" w:rsidRPr="00841156" w14:paraId="3CB3A6C4" w14:textId="77777777" w:rsidTr="00AC01E4">
        <w:trPr>
          <w:trHeight w:val="255"/>
        </w:trPr>
        <w:tc>
          <w:tcPr>
            <w:tcW w:w="2268" w:type="dxa"/>
            <w:tcBorders>
              <w:top w:val="nil"/>
              <w:left w:val="nil"/>
              <w:bottom w:val="nil"/>
              <w:right w:val="nil"/>
            </w:tcBorders>
            <w:shd w:val="clear" w:color="auto" w:fill="auto"/>
            <w:noWrap/>
            <w:vAlign w:val="bottom"/>
            <w:hideMark/>
          </w:tcPr>
          <w:p w14:paraId="6CB17F5E" w14:textId="6EB1C4EB" w:rsidR="00707CE8" w:rsidRPr="00A906DC" w:rsidRDefault="00707CE8" w:rsidP="00707CE8">
            <w:pPr>
              <w:pStyle w:val="Tabellen"/>
              <w:rPr>
                <w:rFonts w:cstheme="minorHAnsi"/>
              </w:rPr>
            </w:pPr>
            <w:r>
              <w:t>Dummy May 12/ Jan 13</w:t>
            </w:r>
          </w:p>
        </w:tc>
        <w:tc>
          <w:tcPr>
            <w:tcW w:w="1701" w:type="dxa"/>
            <w:tcBorders>
              <w:top w:val="nil"/>
              <w:left w:val="nil"/>
              <w:bottom w:val="nil"/>
              <w:right w:val="nil"/>
            </w:tcBorders>
            <w:vAlign w:val="bottom"/>
          </w:tcPr>
          <w:p w14:paraId="70703D78" w14:textId="77777777" w:rsidR="00707CE8" w:rsidRPr="00A906DC" w:rsidRDefault="00707CE8" w:rsidP="00707CE8">
            <w:pPr>
              <w:pStyle w:val="Tabellen"/>
            </w:pPr>
            <w:r w:rsidRPr="00A906DC">
              <w:t>0.0039</w:t>
            </w:r>
          </w:p>
        </w:tc>
        <w:tc>
          <w:tcPr>
            <w:tcW w:w="1701" w:type="dxa"/>
            <w:tcBorders>
              <w:top w:val="nil"/>
              <w:left w:val="nil"/>
              <w:bottom w:val="nil"/>
              <w:right w:val="nil"/>
            </w:tcBorders>
            <w:vAlign w:val="bottom"/>
          </w:tcPr>
          <w:p w14:paraId="1CF31C68" w14:textId="77777777" w:rsidR="00707CE8" w:rsidRPr="00A906DC" w:rsidRDefault="00707CE8" w:rsidP="00707CE8">
            <w:pPr>
              <w:pStyle w:val="Tabellen"/>
            </w:pPr>
            <w:r w:rsidRPr="00A906DC">
              <w:t>-0.0077*</w:t>
            </w:r>
          </w:p>
        </w:tc>
        <w:tc>
          <w:tcPr>
            <w:tcW w:w="1701" w:type="dxa"/>
            <w:tcBorders>
              <w:top w:val="nil"/>
              <w:left w:val="nil"/>
              <w:bottom w:val="nil"/>
              <w:right w:val="nil"/>
            </w:tcBorders>
            <w:shd w:val="clear" w:color="auto" w:fill="auto"/>
            <w:noWrap/>
            <w:vAlign w:val="bottom"/>
            <w:hideMark/>
          </w:tcPr>
          <w:p w14:paraId="35958657" w14:textId="77777777" w:rsidR="00707CE8" w:rsidRPr="00A906DC" w:rsidRDefault="00707CE8" w:rsidP="00707CE8">
            <w:pPr>
              <w:pStyle w:val="Tabellen"/>
              <w:rPr>
                <w:rFonts w:cstheme="minorHAnsi"/>
              </w:rPr>
            </w:pPr>
            <w:r w:rsidRPr="00A906DC">
              <w:t>0.0033</w:t>
            </w:r>
          </w:p>
        </w:tc>
        <w:tc>
          <w:tcPr>
            <w:tcW w:w="1701" w:type="dxa"/>
            <w:tcBorders>
              <w:top w:val="nil"/>
              <w:left w:val="nil"/>
              <w:bottom w:val="nil"/>
              <w:right w:val="nil"/>
            </w:tcBorders>
            <w:shd w:val="clear" w:color="auto" w:fill="auto"/>
            <w:noWrap/>
            <w:vAlign w:val="bottom"/>
            <w:hideMark/>
          </w:tcPr>
          <w:p w14:paraId="444F992A" w14:textId="77777777" w:rsidR="00707CE8" w:rsidRPr="00A906DC" w:rsidRDefault="00707CE8" w:rsidP="00707CE8">
            <w:pPr>
              <w:pStyle w:val="Tabellen"/>
            </w:pPr>
            <w:r w:rsidRPr="00A906DC">
              <w:t>-0.0079*</w:t>
            </w:r>
          </w:p>
        </w:tc>
      </w:tr>
      <w:tr w:rsidR="00707CE8" w:rsidRPr="00841156" w14:paraId="30A7DCD7" w14:textId="77777777" w:rsidTr="00AC01E4">
        <w:trPr>
          <w:trHeight w:val="255"/>
        </w:trPr>
        <w:tc>
          <w:tcPr>
            <w:tcW w:w="2268" w:type="dxa"/>
            <w:tcBorders>
              <w:top w:val="nil"/>
              <w:left w:val="nil"/>
              <w:bottom w:val="nil"/>
              <w:right w:val="nil"/>
            </w:tcBorders>
            <w:shd w:val="clear" w:color="auto" w:fill="auto"/>
            <w:noWrap/>
            <w:vAlign w:val="bottom"/>
            <w:hideMark/>
          </w:tcPr>
          <w:p w14:paraId="5311841E" w14:textId="77777777" w:rsidR="00707CE8" w:rsidRPr="00A906DC" w:rsidRDefault="00707CE8" w:rsidP="00707CE8">
            <w:pPr>
              <w:pStyle w:val="Tabellen"/>
            </w:pPr>
          </w:p>
        </w:tc>
        <w:tc>
          <w:tcPr>
            <w:tcW w:w="1701" w:type="dxa"/>
            <w:tcBorders>
              <w:top w:val="nil"/>
              <w:left w:val="nil"/>
              <w:bottom w:val="nil"/>
              <w:right w:val="nil"/>
            </w:tcBorders>
            <w:vAlign w:val="bottom"/>
          </w:tcPr>
          <w:p w14:paraId="620667B6" w14:textId="77777777" w:rsidR="00707CE8" w:rsidRPr="00A906DC" w:rsidRDefault="00707CE8" w:rsidP="00707CE8">
            <w:pPr>
              <w:pStyle w:val="Tabellen"/>
            </w:pPr>
            <w:r w:rsidRPr="00A906DC">
              <w:t>(0.0034)</w:t>
            </w:r>
          </w:p>
        </w:tc>
        <w:tc>
          <w:tcPr>
            <w:tcW w:w="1701" w:type="dxa"/>
            <w:tcBorders>
              <w:top w:val="nil"/>
              <w:left w:val="nil"/>
              <w:bottom w:val="nil"/>
              <w:right w:val="nil"/>
            </w:tcBorders>
            <w:vAlign w:val="bottom"/>
          </w:tcPr>
          <w:p w14:paraId="2AC591C7" w14:textId="77777777" w:rsidR="00707CE8" w:rsidRPr="00A906DC" w:rsidRDefault="00707CE8" w:rsidP="00707CE8">
            <w:pPr>
              <w:pStyle w:val="Tabellen"/>
            </w:pPr>
            <w:r w:rsidRPr="00A906DC">
              <w:t>(0.0046)</w:t>
            </w:r>
          </w:p>
        </w:tc>
        <w:tc>
          <w:tcPr>
            <w:tcW w:w="1701" w:type="dxa"/>
            <w:tcBorders>
              <w:top w:val="nil"/>
              <w:left w:val="nil"/>
              <w:bottom w:val="nil"/>
              <w:right w:val="nil"/>
            </w:tcBorders>
            <w:shd w:val="clear" w:color="auto" w:fill="auto"/>
            <w:noWrap/>
            <w:vAlign w:val="bottom"/>
            <w:hideMark/>
          </w:tcPr>
          <w:p w14:paraId="78763EE7" w14:textId="77777777" w:rsidR="00707CE8" w:rsidRPr="00A906DC" w:rsidRDefault="00707CE8" w:rsidP="00707CE8">
            <w:pPr>
              <w:pStyle w:val="Tabellen"/>
              <w:rPr>
                <w:rFonts w:cstheme="minorHAnsi"/>
              </w:rPr>
            </w:pPr>
            <w:r w:rsidRPr="00A906DC">
              <w:t>(0.0034)</w:t>
            </w:r>
          </w:p>
        </w:tc>
        <w:tc>
          <w:tcPr>
            <w:tcW w:w="1701" w:type="dxa"/>
            <w:tcBorders>
              <w:top w:val="nil"/>
              <w:left w:val="nil"/>
              <w:bottom w:val="nil"/>
              <w:right w:val="nil"/>
            </w:tcBorders>
            <w:shd w:val="clear" w:color="auto" w:fill="auto"/>
            <w:noWrap/>
            <w:vAlign w:val="bottom"/>
            <w:hideMark/>
          </w:tcPr>
          <w:p w14:paraId="6B582C49" w14:textId="77777777" w:rsidR="00707CE8" w:rsidRPr="00A906DC" w:rsidRDefault="00707CE8" w:rsidP="00707CE8">
            <w:pPr>
              <w:pStyle w:val="Tabellen"/>
            </w:pPr>
            <w:r w:rsidRPr="00A906DC">
              <w:t>(0.0044)</w:t>
            </w:r>
          </w:p>
        </w:tc>
      </w:tr>
      <w:tr w:rsidR="00707CE8" w:rsidRPr="00841156" w14:paraId="59DA9005" w14:textId="77777777" w:rsidTr="00AC01E4">
        <w:trPr>
          <w:trHeight w:val="255"/>
        </w:trPr>
        <w:tc>
          <w:tcPr>
            <w:tcW w:w="2268" w:type="dxa"/>
            <w:tcBorders>
              <w:top w:val="nil"/>
              <w:left w:val="nil"/>
              <w:bottom w:val="nil"/>
              <w:right w:val="nil"/>
            </w:tcBorders>
            <w:shd w:val="clear" w:color="auto" w:fill="auto"/>
            <w:noWrap/>
            <w:vAlign w:val="bottom"/>
            <w:hideMark/>
          </w:tcPr>
          <w:p w14:paraId="61AAC0CD" w14:textId="0BCB14AE" w:rsidR="00707CE8" w:rsidRPr="00A906DC" w:rsidRDefault="00707CE8" w:rsidP="00707CE8">
            <w:pPr>
              <w:pStyle w:val="Tabellen"/>
              <w:rPr>
                <w:rFonts w:cstheme="minorHAnsi"/>
              </w:rPr>
            </w:pPr>
            <w:proofErr w:type="spellStart"/>
            <w:r w:rsidRPr="00030BCA">
              <w:rPr>
                <w:b/>
                <w:bCs/>
              </w:rPr>
              <w:t>DiD</w:t>
            </w:r>
            <w:proofErr w:type="spellEnd"/>
            <w:r w:rsidRPr="00030BCA">
              <w:rPr>
                <w:b/>
                <w:bCs/>
              </w:rPr>
              <w:t xml:space="preserve"> May 12/Jan 13</w:t>
            </w:r>
          </w:p>
        </w:tc>
        <w:tc>
          <w:tcPr>
            <w:tcW w:w="1701" w:type="dxa"/>
            <w:tcBorders>
              <w:top w:val="nil"/>
              <w:left w:val="nil"/>
              <w:bottom w:val="nil"/>
              <w:right w:val="nil"/>
            </w:tcBorders>
            <w:vAlign w:val="bottom"/>
          </w:tcPr>
          <w:p w14:paraId="6EB37347" w14:textId="77777777" w:rsidR="00707CE8" w:rsidRPr="00D30068" w:rsidRDefault="00707CE8" w:rsidP="00707CE8">
            <w:pPr>
              <w:pStyle w:val="Tabellen"/>
              <w:rPr>
                <w:b/>
                <w:bCs/>
              </w:rPr>
            </w:pPr>
            <w:r w:rsidRPr="00D30068">
              <w:rPr>
                <w:b/>
                <w:bCs/>
              </w:rPr>
              <w:t>0.0330***</w:t>
            </w:r>
          </w:p>
        </w:tc>
        <w:tc>
          <w:tcPr>
            <w:tcW w:w="1701" w:type="dxa"/>
            <w:tcBorders>
              <w:top w:val="nil"/>
              <w:left w:val="nil"/>
              <w:bottom w:val="nil"/>
              <w:right w:val="nil"/>
            </w:tcBorders>
            <w:vAlign w:val="bottom"/>
          </w:tcPr>
          <w:p w14:paraId="755A5FD4" w14:textId="77777777" w:rsidR="00707CE8" w:rsidRPr="00D30068" w:rsidRDefault="00707CE8" w:rsidP="00707CE8">
            <w:pPr>
              <w:pStyle w:val="Tabellen"/>
              <w:rPr>
                <w:b/>
                <w:bCs/>
              </w:rPr>
            </w:pPr>
            <w:r w:rsidRPr="00D30068">
              <w:rPr>
                <w:b/>
                <w:bCs/>
              </w:rPr>
              <w:t>0.0360***</w:t>
            </w:r>
          </w:p>
        </w:tc>
        <w:tc>
          <w:tcPr>
            <w:tcW w:w="1701" w:type="dxa"/>
            <w:tcBorders>
              <w:top w:val="nil"/>
              <w:left w:val="nil"/>
              <w:bottom w:val="nil"/>
              <w:right w:val="nil"/>
            </w:tcBorders>
            <w:shd w:val="clear" w:color="auto" w:fill="auto"/>
            <w:noWrap/>
            <w:vAlign w:val="bottom"/>
            <w:hideMark/>
          </w:tcPr>
          <w:p w14:paraId="271B3DBB" w14:textId="77777777" w:rsidR="00707CE8" w:rsidRPr="00D30068" w:rsidRDefault="00707CE8" w:rsidP="00707CE8">
            <w:pPr>
              <w:pStyle w:val="Tabellen"/>
              <w:rPr>
                <w:rFonts w:cstheme="minorHAnsi"/>
                <w:b/>
                <w:bCs/>
              </w:rPr>
            </w:pPr>
            <w:r w:rsidRPr="00D30068">
              <w:rPr>
                <w:b/>
                <w:bCs/>
              </w:rPr>
              <w:t>0.0266***</w:t>
            </w:r>
          </w:p>
        </w:tc>
        <w:tc>
          <w:tcPr>
            <w:tcW w:w="1701" w:type="dxa"/>
            <w:tcBorders>
              <w:top w:val="nil"/>
              <w:left w:val="nil"/>
              <w:bottom w:val="nil"/>
              <w:right w:val="nil"/>
            </w:tcBorders>
            <w:shd w:val="clear" w:color="auto" w:fill="auto"/>
            <w:noWrap/>
            <w:vAlign w:val="bottom"/>
            <w:hideMark/>
          </w:tcPr>
          <w:p w14:paraId="5B1BF032" w14:textId="77777777" w:rsidR="00707CE8" w:rsidRPr="00D30068" w:rsidRDefault="00707CE8" w:rsidP="00707CE8">
            <w:pPr>
              <w:pStyle w:val="Tabellen"/>
              <w:rPr>
                <w:b/>
                <w:bCs/>
              </w:rPr>
            </w:pPr>
            <w:r w:rsidRPr="00D30068">
              <w:rPr>
                <w:b/>
                <w:bCs/>
              </w:rPr>
              <w:t>0.0168**</w:t>
            </w:r>
          </w:p>
        </w:tc>
      </w:tr>
      <w:tr w:rsidR="00707CE8" w:rsidRPr="00841156" w14:paraId="66DC70DE" w14:textId="77777777" w:rsidTr="00AC01E4">
        <w:trPr>
          <w:trHeight w:val="255"/>
        </w:trPr>
        <w:tc>
          <w:tcPr>
            <w:tcW w:w="2268" w:type="dxa"/>
            <w:tcBorders>
              <w:top w:val="nil"/>
              <w:left w:val="nil"/>
              <w:bottom w:val="nil"/>
              <w:right w:val="nil"/>
            </w:tcBorders>
            <w:shd w:val="clear" w:color="auto" w:fill="auto"/>
            <w:noWrap/>
            <w:vAlign w:val="bottom"/>
            <w:hideMark/>
          </w:tcPr>
          <w:p w14:paraId="30D3F233" w14:textId="77777777" w:rsidR="00707CE8" w:rsidRPr="00A906DC" w:rsidRDefault="00707CE8" w:rsidP="00707CE8">
            <w:pPr>
              <w:pStyle w:val="Tabellen"/>
            </w:pPr>
          </w:p>
        </w:tc>
        <w:tc>
          <w:tcPr>
            <w:tcW w:w="1701" w:type="dxa"/>
            <w:tcBorders>
              <w:top w:val="nil"/>
              <w:left w:val="nil"/>
              <w:bottom w:val="nil"/>
              <w:right w:val="nil"/>
            </w:tcBorders>
            <w:vAlign w:val="bottom"/>
          </w:tcPr>
          <w:p w14:paraId="4DFF54F6" w14:textId="77777777" w:rsidR="00707CE8" w:rsidRPr="00D30068" w:rsidRDefault="00707CE8" w:rsidP="00707CE8">
            <w:pPr>
              <w:pStyle w:val="Tabellen"/>
              <w:rPr>
                <w:b/>
                <w:bCs/>
              </w:rPr>
            </w:pPr>
            <w:r w:rsidRPr="00D30068">
              <w:rPr>
                <w:b/>
                <w:bCs/>
              </w:rPr>
              <w:t>(0.0070)</w:t>
            </w:r>
          </w:p>
        </w:tc>
        <w:tc>
          <w:tcPr>
            <w:tcW w:w="1701" w:type="dxa"/>
            <w:tcBorders>
              <w:top w:val="nil"/>
              <w:left w:val="nil"/>
              <w:bottom w:val="nil"/>
              <w:right w:val="nil"/>
            </w:tcBorders>
            <w:vAlign w:val="bottom"/>
          </w:tcPr>
          <w:p w14:paraId="576B3151" w14:textId="77777777" w:rsidR="00707CE8" w:rsidRPr="00D30068" w:rsidRDefault="00707CE8" w:rsidP="00707CE8">
            <w:pPr>
              <w:pStyle w:val="Tabellen"/>
              <w:rPr>
                <w:b/>
                <w:bCs/>
              </w:rPr>
            </w:pPr>
            <w:r w:rsidRPr="00D30068">
              <w:rPr>
                <w:b/>
                <w:bCs/>
              </w:rPr>
              <w:t>(0.0087)</w:t>
            </w:r>
          </w:p>
        </w:tc>
        <w:tc>
          <w:tcPr>
            <w:tcW w:w="1701" w:type="dxa"/>
            <w:tcBorders>
              <w:top w:val="nil"/>
              <w:left w:val="nil"/>
              <w:bottom w:val="nil"/>
              <w:right w:val="nil"/>
            </w:tcBorders>
            <w:shd w:val="clear" w:color="auto" w:fill="auto"/>
            <w:noWrap/>
            <w:vAlign w:val="bottom"/>
            <w:hideMark/>
          </w:tcPr>
          <w:p w14:paraId="464FC2FF" w14:textId="77777777" w:rsidR="00707CE8" w:rsidRPr="00D30068" w:rsidRDefault="00707CE8" w:rsidP="00707CE8">
            <w:pPr>
              <w:pStyle w:val="Tabellen"/>
              <w:rPr>
                <w:rFonts w:cstheme="minorHAnsi"/>
                <w:b/>
                <w:bCs/>
              </w:rPr>
            </w:pPr>
            <w:r w:rsidRPr="00D30068">
              <w:rPr>
                <w:b/>
                <w:bCs/>
              </w:rPr>
              <w:t>(0.0067)</w:t>
            </w:r>
          </w:p>
        </w:tc>
        <w:tc>
          <w:tcPr>
            <w:tcW w:w="1701" w:type="dxa"/>
            <w:tcBorders>
              <w:top w:val="nil"/>
              <w:left w:val="nil"/>
              <w:bottom w:val="nil"/>
              <w:right w:val="nil"/>
            </w:tcBorders>
            <w:shd w:val="clear" w:color="auto" w:fill="auto"/>
            <w:noWrap/>
            <w:vAlign w:val="bottom"/>
            <w:hideMark/>
          </w:tcPr>
          <w:p w14:paraId="7CF890EB" w14:textId="77777777" w:rsidR="00707CE8" w:rsidRPr="00D30068" w:rsidRDefault="00707CE8" w:rsidP="00707CE8">
            <w:pPr>
              <w:pStyle w:val="Tabellen"/>
              <w:rPr>
                <w:b/>
                <w:bCs/>
              </w:rPr>
            </w:pPr>
            <w:r w:rsidRPr="00D30068">
              <w:rPr>
                <w:b/>
                <w:bCs/>
              </w:rPr>
              <w:t>(0.0075)</w:t>
            </w:r>
          </w:p>
        </w:tc>
      </w:tr>
      <w:tr w:rsidR="00707CE8" w:rsidRPr="00841156" w14:paraId="0DD891BA" w14:textId="77777777" w:rsidTr="008F7381">
        <w:trPr>
          <w:trHeight w:val="255"/>
        </w:trPr>
        <w:tc>
          <w:tcPr>
            <w:tcW w:w="2268" w:type="dxa"/>
            <w:tcBorders>
              <w:top w:val="nil"/>
              <w:left w:val="nil"/>
              <w:bottom w:val="nil"/>
              <w:right w:val="nil"/>
            </w:tcBorders>
            <w:shd w:val="clear" w:color="auto" w:fill="auto"/>
            <w:noWrap/>
            <w:vAlign w:val="bottom"/>
          </w:tcPr>
          <w:p w14:paraId="6AC36EA9" w14:textId="04B3F3FA" w:rsidR="00707CE8" w:rsidRPr="00A906DC" w:rsidRDefault="00707CE8" w:rsidP="00707CE8">
            <w:pPr>
              <w:pStyle w:val="Tabellen"/>
            </w:pPr>
            <w:r>
              <w:t>Large apartment</w:t>
            </w:r>
          </w:p>
        </w:tc>
        <w:tc>
          <w:tcPr>
            <w:tcW w:w="1701" w:type="dxa"/>
            <w:tcBorders>
              <w:top w:val="nil"/>
              <w:left w:val="nil"/>
              <w:bottom w:val="nil"/>
              <w:right w:val="nil"/>
            </w:tcBorders>
            <w:vAlign w:val="bottom"/>
          </w:tcPr>
          <w:p w14:paraId="66794147" w14:textId="77777777" w:rsidR="00707CE8" w:rsidRPr="00A906DC" w:rsidRDefault="00707CE8" w:rsidP="00707CE8">
            <w:pPr>
              <w:pStyle w:val="Tabellen"/>
            </w:pPr>
          </w:p>
        </w:tc>
        <w:tc>
          <w:tcPr>
            <w:tcW w:w="1701" w:type="dxa"/>
            <w:tcBorders>
              <w:top w:val="nil"/>
              <w:left w:val="nil"/>
              <w:bottom w:val="nil"/>
              <w:right w:val="nil"/>
            </w:tcBorders>
            <w:vAlign w:val="bottom"/>
          </w:tcPr>
          <w:p w14:paraId="54CA329C" w14:textId="77777777" w:rsidR="00707CE8" w:rsidRPr="00A906DC" w:rsidRDefault="00707CE8" w:rsidP="00707CE8">
            <w:pPr>
              <w:pStyle w:val="Tabellen"/>
            </w:pPr>
          </w:p>
        </w:tc>
        <w:tc>
          <w:tcPr>
            <w:tcW w:w="1701" w:type="dxa"/>
            <w:tcBorders>
              <w:top w:val="nil"/>
              <w:left w:val="nil"/>
              <w:bottom w:val="nil"/>
              <w:right w:val="nil"/>
            </w:tcBorders>
            <w:shd w:val="clear" w:color="auto" w:fill="auto"/>
            <w:noWrap/>
            <w:vAlign w:val="bottom"/>
          </w:tcPr>
          <w:p w14:paraId="6C046123" w14:textId="064041C8" w:rsidR="00707CE8" w:rsidRPr="00A906DC" w:rsidRDefault="00707CE8" w:rsidP="00707CE8">
            <w:pPr>
              <w:pStyle w:val="Tabellen"/>
            </w:pPr>
            <w:r w:rsidRPr="00A906DC">
              <w:t>-0.0533***</w:t>
            </w:r>
          </w:p>
        </w:tc>
        <w:tc>
          <w:tcPr>
            <w:tcW w:w="1701" w:type="dxa"/>
            <w:tcBorders>
              <w:top w:val="nil"/>
              <w:left w:val="nil"/>
              <w:bottom w:val="nil"/>
              <w:right w:val="nil"/>
            </w:tcBorders>
            <w:shd w:val="clear" w:color="auto" w:fill="auto"/>
            <w:noWrap/>
            <w:vAlign w:val="bottom"/>
          </w:tcPr>
          <w:p w14:paraId="7F0F6D14" w14:textId="6A284E3A" w:rsidR="00707CE8" w:rsidRPr="00A906DC" w:rsidRDefault="00707CE8" w:rsidP="00707CE8">
            <w:pPr>
              <w:pStyle w:val="Tabellen"/>
            </w:pPr>
            <w:r w:rsidRPr="00A906DC">
              <w:t>-0.0518***</w:t>
            </w:r>
          </w:p>
        </w:tc>
      </w:tr>
      <w:tr w:rsidR="00707CE8" w:rsidRPr="00841156" w14:paraId="49948ADC" w14:textId="77777777" w:rsidTr="008F7381">
        <w:trPr>
          <w:trHeight w:val="255"/>
        </w:trPr>
        <w:tc>
          <w:tcPr>
            <w:tcW w:w="2268" w:type="dxa"/>
            <w:tcBorders>
              <w:top w:val="nil"/>
              <w:left w:val="nil"/>
              <w:bottom w:val="nil"/>
              <w:right w:val="nil"/>
            </w:tcBorders>
            <w:shd w:val="clear" w:color="auto" w:fill="auto"/>
            <w:noWrap/>
            <w:vAlign w:val="bottom"/>
          </w:tcPr>
          <w:p w14:paraId="485B50FB" w14:textId="77777777" w:rsidR="00707CE8" w:rsidRPr="00A906DC" w:rsidRDefault="00707CE8" w:rsidP="00707CE8">
            <w:pPr>
              <w:pStyle w:val="Tabellen"/>
            </w:pPr>
          </w:p>
        </w:tc>
        <w:tc>
          <w:tcPr>
            <w:tcW w:w="1701" w:type="dxa"/>
            <w:tcBorders>
              <w:top w:val="nil"/>
              <w:left w:val="nil"/>
              <w:bottom w:val="nil"/>
              <w:right w:val="nil"/>
            </w:tcBorders>
            <w:vAlign w:val="bottom"/>
          </w:tcPr>
          <w:p w14:paraId="723E80CD" w14:textId="77777777" w:rsidR="00707CE8" w:rsidRPr="00A906DC" w:rsidRDefault="00707CE8" w:rsidP="00707CE8">
            <w:pPr>
              <w:pStyle w:val="Tabellen"/>
            </w:pPr>
          </w:p>
        </w:tc>
        <w:tc>
          <w:tcPr>
            <w:tcW w:w="1701" w:type="dxa"/>
            <w:tcBorders>
              <w:top w:val="nil"/>
              <w:left w:val="nil"/>
              <w:bottom w:val="nil"/>
              <w:right w:val="nil"/>
            </w:tcBorders>
            <w:vAlign w:val="bottom"/>
          </w:tcPr>
          <w:p w14:paraId="62E02D95" w14:textId="77777777" w:rsidR="00707CE8" w:rsidRPr="00A906DC" w:rsidRDefault="00707CE8" w:rsidP="00707CE8">
            <w:pPr>
              <w:pStyle w:val="Tabellen"/>
            </w:pPr>
          </w:p>
        </w:tc>
        <w:tc>
          <w:tcPr>
            <w:tcW w:w="1701" w:type="dxa"/>
            <w:tcBorders>
              <w:top w:val="nil"/>
              <w:left w:val="nil"/>
              <w:bottom w:val="nil"/>
              <w:right w:val="nil"/>
            </w:tcBorders>
            <w:shd w:val="clear" w:color="auto" w:fill="auto"/>
            <w:noWrap/>
            <w:vAlign w:val="bottom"/>
          </w:tcPr>
          <w:p w14:paraId="4D41A9BC" w14:textId="274DE63B" w:rsidR="00707CE8" w:rsidRPr="00A906DC" w:rsidRDefault="00707CE8" w:rsidP="00707CE8">
            <w:pPr>
              <w:pStyle w:val="Tabellen"/>
            </w:pPr>
            <w:r w:rsidRPr="00A906DC">
              <w:t>(0.0037)</w:t>
            </w:r>
          </w:p>
        </w:tc>
        <w:tc>
          <w:tcPr>
            <w:tcW w:w="1701" w:type="dxa"/>
            <w:tcBorders>
              <w:top w:val="nil"/>
              <w:left w:val="nil"/>
              <w:bottom w:val="nil"/>
              <w:right w:val="nil"/>
            </w:tcBorders>
            <w:shd w:val="clear" w:color="auto" w:fill="auto"/>
            <w:noWrap/>
            <w:vAlign w:val="bottom"/>
          </w:tcPr>
          <w:p w14:paraId="6B196DC2" w14:textId="72863322" w:rsidR="00707CE8" w:rsidRPr="00A906DC" w:rsidRDefault="00707CE8" w:rsidP="00707CE8">
            <w:pPr>
              <w:pStyle w:val="Tabellen"/>
            </w:pPr>
            <w:r w:rsidRPr="00A906DC">
              <w:t>(0.0036)</w:t>
            </w:r>
          </w:p>
        </w:tc>
      </w:tr>
      <w:tr w:rsidR="00707CE8" w:rsidRPr="00841156" w14:paraId="1687D6C3" w14:textId="77777777" w:rsidTr="00481071">
        <w:trPr>
          <w:trHeight w:val="255"/>
        </w:trPr>
        <w:tc>
          <w:tcPr>
            <w:tcW w:w="2268" w:type="dxa"/>
            <w:tcBorders>
              <w:top w:val="nil"/>
              <w:left w:val="nil"/>
              <w:bottom w:val="nil"/>
              <w:right w:val="nil"/>
            </w:tcBorders>
            <w:shd w:val="clear" w:color="auto" w:fill="auto"/>
            <w:noWrap/>
            <w:vAlign w:val="bottom"/>
          </w:tcPr>
          <w:p w14:paraId="1F755226" w14:textId="5828B156" w:rsidR="00707CE8" w:rsidRPr="00A906DC" w:rsidRDefault="00707CE8" w:rsidP="00707CE8">
            <w:pPr>
              <w:pStyle w:val="Tabellen"/>
              <w:rPr>
                <w:rFonts w:cstheme="minorHAnsi"/>
              </w:rPr>
            </w:pPr>
            <w:r>
              <w:rPr>
                <w:rFonts w:cstheme="minorHAnsi"/>
              </w:rPr>
              <w:t>High unemployment rate</w:t>
            </w:r>
          </w:p>
        </w:tc>
        <w:tc>
          <w:tcPr>
            <w:tcW w:w="1701" w:type="dxa"/>
            <w:tcBorders>
              <w:top w:val="nil"/>
              <w:left w:val="nil"/>
              <w:bottom w:val="nil"/>
              <w:right w:val="nil"/>
            </w:tcBorders>
            <w:vAlign w:val="bottom"/>
          </w:tcPr>
          <w:p w14:paraId="729C4F30" w14:textId="7D37BD79" w:rsidR="00707CE8" w:rsidRPr="00A906DC" w:rsidRDefault="00707CE8" w:rsidP="00707CE8">
            <w:pPr>
              <w:pStyle w:val="Tabellen"/>
            </w:pPr>
            <w:r w:rsidRPr="00A906DC">
              <w:t>-0.0102*</w:t>
            </w:r>
          </w:p>
        </w:tc>
        <w:tc>
          <w:tcPr>
            <w:tcW w:w="1701" w:type="dxa"/>
            <w:tcBorders>
              <w:top w:val="nil"/>
              <w:left w:val="nil"/>
              <w:bottom w:val="nil"/>
              <w:right w:val="nil"/>
            </w:tcBorders>
            <w:vAlign w:val="bottom"/>
          </w:tcPr>
          <w:p w14:paraId="10ED6A9D" w14:textId="5E6CD4AC" w:rsidR="00707CE8" w:rsidRPr="00A906DC" w:rsidRDefault="00707CE8" w:rsidP="00707CE8">
            <w:pPr>
              <w:pStyle w:val="Tabellen"/>
            </w:pPr>
            <w:r w:rsidRPr="00A906DC">
              <w:t>-0.0108**</w:t>
            </w:r>
          </w:p>
        </w:tc>
        <w:tc>
          <w:tcPr>
            <w:tcW w:w="1701" w:type="dxa"/>
            <w:tcBorders>
              <w:top w:val="nil"/>
              <w:left w:val="nil"/>
              <w:bottom w:val="nil"/>
              <w:right w:val="nil"/>
            </w:tcBorders>
            <w:shd w:val="clear" w:color="auto" w:fill="auto"/>
            <w:noWrap/>
            <w:vAlign w:val="bottom"/>
          </w:tcPr>
          <w:p w14:paraId="72DD36B2" w14:textId="06B8DC7F" w:rsidR="00707CE8" w:rsidRPr="00A906DC" w:rsidRDefault="00707CE8" w:rsidP="00707CE8">
            <w:pPr>
              <w:pStyle w:val="Tabellen"/>
              <w:rPr>
                <w:rFonts w:cstheme="minorHAnsi"/>
              </w:rPr>
            </w:pPr>
          </w:p>
        </w:tc>
        <w:tc>
          <w:tcPr>
            <w:tcW w:w="1701" w:type="dxa"/>
            <w:tcBorders>
              <w:top w:val="nil"/>
              <w:left w:val="nil"/>
              <w:bottom w:val="nil"/>
              <w:right w:val="nil"/>
            </w:tcBorders>
            <w:shd w:val="clear" w:color="auto" w:fill="auto"/>
            <w:noWrap/>
            <w:vAlign w:val="bottom"/>
          </w:tcPr>
          <w:p w14:paraId="2B884D87" w14:textId="34DC691A" w:rsidR="00707CE8" w:rsidRPr="00A906DC" w:rsidRDefault="00707CE8" w:rsidP="00707CE8">
            <w:pPr>
              <w:pStyle w:val="Tabellen"/>
            </w:pPr>
          </w:p>
        </w:tc>
      </w:tr>
      <w:tr w:rsidR="00707CE8" w:rsidRPr="00841156" w14:paraId="625BD4E3" w14:textId="77777777" w:rsidTr="00481071">
        <w:trPr>
          <w:trHeight w:val="255"/>
        </w:trPr>
        <w:tc>
          <w:tcPr>
            <w:tcW w:w="2268" w:type="dxa"/>
            <w:tcBorders>
              <w:top w:val="nil"/>
              <w:left w:val="nil"/>
              <w:bottom w:val="nil"/>
              <w:right w:val="nil"/>
            </w:tcBorders>
            <w:shd w:val="clear" w:color="auto" w:fill="auto"/>
            <w:noWrap/>
            <w:vAlign w:val="bottom"/>
          </w:tcPr>
          <w:p w14:paraId="7446C1C4" w14:textId="77777777" w:rsidR="00707CE8" w:rsidRPr="00A906DC" w:rsidRDefault="00707CE8" w:rsidP="00707CE8">
            <w:pPr>
              <w:pStyle w:val="Tabellen"/>
            </w:pPr>
          </w:p>
        </w:tc>
        <w:tc>
          <w:tcPr>
            <w:tcW w:w="1701" w:type="dxa"/>
            <w:tcBorders>
              <w:top w:val="nil"/>
              <w:left w:val="nil"/>
              <w:bottom w:val="nil"/>
              <w:right w:val="nil"/>
            </w:tcBorders>
            <w:vAlign w:val="bottom"/>
          </w:tcPr>
          <w:p w14:paraId="18D64EBE" w14:textId="1027C54C" w:rsidR="00707CE8" w:rsidRPr="00A906DC" w:rsidRDefault="00707CE8" w:rsidP="00707CE8">
            <w:pPr>
              <w:pStyle w:val="Tabellen"/>
            </w:pPr>
            <w:r w:rsidRPr="00A906DC">
              <w:t>(0.0055)</w:t>
            </w:r>
          </w:p>
        </w:tc>
        <w:tc>
          <w:tcPr>
            <w:tcW w:w="1701" w:type="dxa"/>
            <w:tcBorders>
              <w:top w:val="nil"/>
              <w:left w:val="nil"/>
              <w:bottom w:val="nil"/>
              <w:right w:val="nil"/>
            </w:tcBorders>
            <w:vAlign w:val="bottom"/>
          </w:tcPr>
          <w:p w14:paraId="361B52EF" w14:textId="60C89CEB" w:rsidR="00707CE8" w:rsidRPr="00A906DC" w:rsidRDefault="00707CE8" w:rsidP="00707CE8">
            <w:pPr>
              <w:pStyle w:val="Tabellen"/>
            </w:pPr>
            <w:r w:rsidRPr="00A906DC">
              <w:t>(0.0053)</w:t>
            </w:r>
          </w:p>
        </w:tc>
        <w:tc>
          <w:tcPr>
            <w:tcW w:w="1701" w:type="dxa"/>
            <w:tcBorders>
              <w:top w:val="nil"/>
              <w:left w:val="nil"/>
              <w:bottom w:val="nil"/>
              <w:right w:val="nil"/>
            </w:tcBorders>
            <w:shd w:val="clear" w:color="auto" w:fill="auto"/>
            <w:noWrap/>
            <w:vAlign w:val="bottom"/>
          </w:tcPr>
          <w:p w14:paraId="59846E9E" w14:textId="15862436" w:rsidR="00707CE8" w:rsidRPr="00A906DC" w:rsidRDefault="00707CE8" w:rsidP="00707CE8">
            <w:pPr>
              <w:pStyle w:val="Tabellen"/>
              <w:rPr>
                <w:rFonts w:cstheme="minorHAnsi"/>
              </w:rPr>
            </w:pPr>
          </w:p>
        </w:tc>
        <w:tc>
          <w:tcPr>
            <w:tcW w:w="1701" w:type="dxa"/>
            <w:tcBorders>
              <w:top w:val="nil"/>
              <w:left w:val="nil"/>
              <w:bottom w:val="nil"/>
              <w:right w:val="nil"/>
            </w:tcBorders>
            <w:shd w:val="clear" w:color="auto" w:fill="auto"/>
            <w:noWrap/>
            <w:vAlign w:val="bottom"/>
          </w:tcPr>
          <w:p w14:paraId="48948B53" w14:textId="556B6ECA" w:rsidR="00707CE8" w:rsidRPr="00A906DC" w:rsidRDefault="00707CE8" w:rsidP="00707CE8">
            <w:pPr>
              <w:pStyle w:val="Tabellen"/>
            </w:pPr>
          </w:p>
        </w:tc>
      </w:tr>
      <w:tr w:rsidR="00707CE8" w:rsidRPr="00841156" w14:paraId="6B525329" w14:textId="77777777" w:rsidTr="00AC01E4">
        <w:trPr>
          <w:trHeight w:val="255"/>
        </w:trPr>
        <w:tc>
          <w:tcPr>
            <w:tcW w:w="2268" w:type="dxa"/>
            <w:tcBorders>
              <w:top w:val="nil"/>
              <w:left w:val="nil"/>
              <w:bottom w:val="nil"/>
              <w:right w:val="nil"/>
            </w:tcBorders>
            <w:shd w:val="clear" w:color="auto" w:fill="auto"/>
            <w:noWrap/>
          </w:tcPr>
          <w:p w14:paraId="7802F063" w14:textId="041F00BD" w:rsidR="00707CE8" w:rsidRPr="00A906DC" w:rsidRDefault="00707CE8" w:rsidP="00707CE8">
            <w:pPr>
              <w:pStyle w:val="Tabellen"/>
              <w:rPr>
                <w:rFonts w:cstheme="minorHAnsi"/>
              </w:rPr>
            </w:pPr>
            <w:proofErr w:type="spellStart"/>
            <w:r w:rsidRPr="00030BCA">
              <w:rPr>
                <w:b/>
                <w:bCs/>
              </w:rPr>
              <w:t>DiD</w:t>
            </w:r>
            <w:proofErr w:type="spellEnd"/>
            <w:r w:rsidRPr="00030BCA">
              <w:rPr>
                <w:b/>
                <w:bCs/>
              </w:rPr>
              <w:t xml:space="preserve"> May 12/Jan 13 </w:t>
            </w:r>
          </w:p>
        </w:tc>
        <w:tc>
          <w:tcPr>
            <w:tcW w:w="1701" w:type="dxa"/>
            <w:tcBorders>
              <w:top w:val="nil"/>
              <w:left w:val="nil"/>
              <w:bottom w:val="nil"/>
              <w:right w:val="nil"/>
            </w:tcBorders>
            <w:vAlign w:val="bottom"/>
          </w:tcPr>
          <w:p w14:paraId="74AF8CA5" w14:textId="3DE66867" w:rsidR="00707CE8" w:rsidRPr="00A906DC" w:rsidRDefault="00707CE8" w:rsidP="00707CE8">
            <w:pPr>
              <w:pStyle w:val="Tabellen"/>
            </w:pPr>
            <w:r w:rsidRPr="00A906DC">
              <w:t>-0.0273***</w:t>
            </w:r>
          </w:p>
        </w:tc>
        <w:tc>
          <w:tcPr>
            <w:tcW w:w="1701" w:type="dxa"/>
            <w:tcBorders>
              <w:top w:val="nil"/>
              <w:left w:val="nil"/>
              <w:bottom w:val="nil"/>
              <w:right w:val="nil"/>
            </w:tcBorders>
            <w:vAlign w:val="bottom"/>
          </w:tcPr>
          <w:p w14:paraId="27D07F3E" w14:textId="4B4018AD" w:rsidR="00707CE8" w:rsidRPr="00A906DC" w:rsidRDefault="00707CE8" w:rsidP="00707CE8">
            <w:pPr>
              <w:pStyle w:val="Tabellen"/>
            </w:pPr>
            <w:r w:rsidRPr="00A906DC">
              <w:t>-0.0396***</w:t>
            </w:r>
          </w:p>
        </w:tc>
        <w:tc>
          <w:tcPr>
            <w:tcW w:w="1701" w:type="dxa"/>
            <w:tcBorders>
              <w:top w:val="nil"/>
              <w:left w:val="nil"/>
              <w:bottom w:val="nil"/>
              <w:right w:val="nil"/>
            </w:tcBorders>
            <w:shd w:val="clear" w:color="auto" w:fill="auto"/>
            <w:noWrap/>
            <w:vAlign w:val="bottom"/>
          </w:tcPr>
          <w:p w14:paraId="23CD03B2" w14:textId="6E9DD308" w:rsidR="00707CE8" w:rsidRPr="00A906DC" w:rsidRDefault="00707CE8" w:rsidP="00707CE8">
            <w:pPr>
              <w:pStyle w:val="Tabellen"/>
              <w:rPr>
                <w:rFonts w:cstheme="minorHAnsi"/>
              </w:rPr>
            </w:pPr>
          </w:p>
        </w:tc>
        <w:tc>
          <w:tcPr>
            <w:tcW w:w="1701" w:type="dxa"/>
            <w:tcBorders>
              <w:top w:val="nil"/>
              <w:left w:val="nil"/>
              <w:bottom w:val="nil"/>
              <w:right w:val="nil"/>
            </w:tcBorders>
            <w:shd w:val="clear" w:color="auto" w:fill="auto"/>
            <w:noWrap/>
            <w:vAlign w:val="bottom"/>
          </w:tcPr>
          <w:p w14:paraId="0B1395B7" w14:textId="3FF9D644" w:rsidR="00707CE8" w:rsidRPr="00A906DC" w:rsidRDefault="00707CE8" w:rsidP="00707CE8">
            <w:pPr>
              <w:pStyle w:val="Tabellen"/>
              <w:rPr>
                <w:rFonts w:cstheme="minorHAnsi"/>
              </w:rPr>
            </w:pPr>
          </w:p>
        </w:tc>
      </w:tr>
      <w:tr w:rsidR="00707CE8" w:rsidRPr="00841156" w14:paraId="0C98D409" w14:textId="77777777" w:rsidTr="00AC01E4">
        <w:trPr>
          <w:trHeight w:val="255"/>
        </w:trPr>
        <w:tc>
          <w:tcPr>
            <w:tcW w:w="2268" w:type="dxa"/>
            <w:tcBorders>
              <w:top w:val="nil"/>
              <w:left w:val="nil"/>
              <w:bottom w:val="nil"/>
              <w:right w:val="nil"/>
            </w:tcBorders>
            <w:shd w:val="clear" w:color="auto" w:fill="auto"/>
            <w:noWrap/>
          </w:tcPr>
          <w:p w14:paraId="504D29C7" w14:textId="313F66DA" w:rsidR="00707CE8" w:rsidRPr="00A906DC" w:rsidRDefault="00707CE8" w:rsidP="00707CE8">
            <w:pPr>
              <w:pStyle w:val="Tabellen"/>
            </w:pPr>
            <w:r w:rsidRPr="00030BCA">
              <w:rPr>
                <w:b/>
                <w:bCs/>
              </w:rPr>
              <w:t>x low unemployment</w:t>
            </w:r>
          </w:p>
        </w:tc>
        <w:tc>
          <w:tcPr>
            <w:tcW w:w="1701" w:type="dxa"/>
            <w:tcBorders>
              <w:top w:val="nil"/>
              <w:left w:val="nil"/>
              <w:bottom w:val="nil"/>
              <w:right w:val="nil"/>
            </w:tcBorders>
            <w:vAlign w:val="bottom"/>
          </w:tcPr>
          <w:p w14:paraId="4DBFBCF3" w14:textId="74FF75D8" w:rsidR="00707CE8" w:rsidRPr="00A906DC" w:rsidRDefault="00707CE8" w:rsidP="00707CE8">
            <w:pPr>
              <w:pStyle w:val="Tabellen"/>
            </w:pPr>
            <w:r w:rsidRPr="00A906DC">
              <w:t>(0.0078)</w:t>
            </w:r>
          </w:p>
        </w:tc>
        <w:tc>
          <w:tcPr>
            <w:tcW w:w="1701" w:type="dxa"/>
            <w:tcBorders>
              <w:top w:val="nil"/>
              <w:left w:val="nil"/>
              <w:bottom w:val="nil"/>
              <w:right w:val="nil"/>
            </w:tcBorders>
            <w:vAlign w:val="bottom"/>
          </w:tcPr>
          <w:p w14:paraId="1CFF6721" w14:textId="0758C6E0" w:rsidR="00707CE8" w:rsidRPr="00A906DC" w:rsidRDefault="00707CE8" w:rsidP="00707CE8">
            <w:pPr>
              <w:pStyle w:val="Tabellen"/>
            </w:pPr>
            <w:r w:rsidRPr="00A906DC">
              <w:t>(0.0085)</w:t>
            </w:r>
          </w:p>
        </w:tc>
        <w:tc>
          <w:tcPr>
            <w:tcW w:w="1701" w:type="dxa"/>
            <w:tcBorders>
              <w:top w:val="nil"/>
              <w:left w:val="nil"/>
              <w:bottom w:val="nil"/>
              <w:right w:val="nil"/>
            </w:tcBorders>
            <w:shd w:val="clear" w:color="auto" w:fill="auto"/>
            <w:noWrap/>
            <w:vAlign w:val="bottom"/>
          </w:tcPr>
          <w:p w14:paraId="3B48A810" w14:textId="5CB3E8FE" w:rsidR="00707CE8" w:rsidRPr="00A906DC" w:rsidRDefault="00707CE8" w:rsidP="00707CE8">
            <w:pPr>
              <w:pStyle w:val="Tabellen"/>
              <w:rPr>
                <w:rFonts w:cstheme="minorHAnsi"/>
              </w:rPr>
            </w:pPr>
          </w:p>
        </w:tc>
        <w:tc>
          <w:tcPr>
            <w:tcW w:w="1701" w:type="dxa"/>
            <w:tcBorders>
              <w:top w:val="nil"/>
              <w:left w:val="nil"/>
              <w:bottom w:val="nil"/>
              <w:right w:val="nil"/>
            </w:tcBorders>
            <w:shd w:val="clear" w:color="auto" w:fill="auto"/>
            <w:noWrap/>
            <w:vAlign w:val="bottom"/>
          </w:tcPr>
          <w:p w14:paraId="6D642F72" w14:textId="4637909E" w:rsidR="00707CE8" w:rsidRPr="00A906DC" w:rsidRDefault="00707CE8" w:rsidP="00707CE8">
            <w:pPr>
              <w:pStyle w:val="Tabellen"/>
              <w:rPr>
                <w:rFonts w:cstheme="minorHAnsi"/>
              </w:rPr>
            </w:pPr>
          </w:p>
        </w:tc>
      </w:tr>
      <w:tr w:rsidR="00707CE8" w:rsidRPr="00744258" w14:paraId="7AFB041A" w14:textId="77777777" w:rsidTr="00AC01E4">
        <w:trPr>
          <w:trHeight w:val="255"/>
        </w:trPr>
        <w:tc>
          <w:tcPr>
            <w:tcW w:w="2268" w:type="dxa"/>
            <w:tcBorders>
              <w:top w:val="nil"/>
              <w:left w:val="nil"/>
              <w:bottom w:val="nil"/>
              <w:right w:val="nil"/>
            </w:tcBorders>
            <w:shd w:val="clear" w:color="auto" w:fill="auto"/>
            <w:noWrap/>
            <w:hideMark/>
          </w:tcPr>
          <w:p w14:paraId="77255270" w14:textId="3FC905C8" w:rsidR="00707CE8" w:rsidRPr="00A906DC" w:rsidRDefault="00707CE8" w:rsidP="00707CE8">
            <w:pPr>
              <w:pStyle w:val="Tabellen"/>
              <w:rPr>
                <w:rFonts w:cstheme="minorHAnsi"/>
                <w:b/>
                <w:bCs/>
              </w:rPr>
            </w:pPr>
            <w:proofErr w:type="spellStart"/>
            <w:r w:rsidRPr="00030BCA">
              <w:rPr>
                <w:b/>
                <w:bCs/>
              </w:rPr>
              <w:t>DiD</w:t>
            </w:r>
            <w:proofErr w:type="spellEnd"/>
            <w:r w:rsidRPr="00030BCA">
              <w:rPr>
                <w:b/>
                <w:bCs/>
              </w:rPr>
              <w:t xml:space="preserve"> May 12/Jan 13 </w:t>
            </w:r>
          </w:p>
        </w:tc>
        <w:tc>
          <w:tcPr>
            <w:tcW w:w="1701" w:type="dxa"/>
            <w:tcBorders>
              <w:top w:val="nil"/>
              <w:left w:val="nil"/>
              <w:bottom w:val="nil"/>
              <w:right w:val="nil"/>
            </w:tcBorders>
            <w:vAlign w:val="bottom"/>
          </w:tcPr>
          <w:p w14:paraId="0A5B50B2" w14:textId="77777777" w:rsidR="00707CE8" w:rsidRPr="00A906DC" w:rsidRDefault="00707CE8" w:rsidP="00707CE8">
            <w:pPr>
              <w:pStyle w:val="Tabellen"/>
            </w:pPr>
          </w:p>
        </w:tc>
        <w:tc>
          <w:tcPr>
            <w:tcW w:w="1701" w:type="dxa"/>
            <w:tcBorders>
              <w:top w:val="nil"/>
              <w:left w:val="nil"/>
              <w:bottom w:val="nil"/>
              <w:right w:val="nil"/>
            </w:tcBorders>
            <w:vAlign w:val="bottom"/>
          </w:tcPr>
          <w:p w14:paraId="3B723AA5" w14:textId="13504B09" w:rsidR="00707CE8" w:rsidRPr="00A906DC" w:rsidRDefault="00707CE8" w:rsidP="00707CE8">
            <w:pPr>
              <w:pStyle w:val="Tabellen"/>
            </w:pPr>
          </w:p>
        </w:tc>
        <w:tc>
          <w:tcPr>
            <w:tcW w:w="1701" w:type="dxa"/>
            <w:tcBorders>
              <w:top w:val="nil"/>
              <w:left w:val="nil"/>
              <w:bottom w:val="nil"/>
              <w:right w:val="nil"/>
            </w:tcBorders>
            <w:shd w:val="clear" w:color="auto" w:fill="auto"/>
            <w:noWrap/>
            <w:vAlign w:val="bottom"/>
          </w:tcPr>
          <w:p w14:paraId="6DD887F3" w14:textId="376493B9" w:rsidR="00707CE8" w:rsidRPr="00A906DC" w:rsidRDefault="00707CE8" w:rsidP="00707CE8">
            <w:pPr>
              <w:pStyle w:val="Tabellen"/>
              <w:rPr>
                <w:rFonts w:cstheme="minorHAnsi"/>
                <w:b/>
                <w:bCs/>
              </w:rPr>
            </w:pPr>
            <w:r w:rsidRPr="00A906DC">
              <w:t>-0.0152**</w:t>
            </w:r>
          </w:p>
        </w:tc>
        <w:tc>
          <w:tcPr>
            <w:tcW w:w="1701" w:type="dxa"/>
            <w:tcBorders>
              <w:top w:val="nil"/>
              <w:left w:val="nil"/>
              <w:bottom w:val="nil"/>
              <w:right w:val="nil"/>
            </w:tcBorders>
            <w:shd w:val="clear" w:color="auto" w:fill="auto"/>
            <w:noWrap/>
            <w:vAlign w:val="bottom"/>
          </w:tcPr>
          <w:p w14:paraId="26E45975" w14:textId="2883F5C7" w:rsidR="00707CE8" w:rsidRPr="00A906DC" w:rsidRDefault="00707CE8" w:rsidP="00707CE8">
            <w:pPr>
              <w:pStyle w:val="Tabellen"/>
              <w:rPr>
                <w:rFonts w:cstheme="minorHAnsi"/>
                <w:b/>
                <w:bCs/>
              </w:rPr>
            </w:pPr>
            <w:r w:rsidRPr="00A906DC">
              <w:t>-0.0108*</w:t>
            </w:r>
          </w:p>
        </w:tc>
      </w:tr>
      <w:tr w:rsidR="00707CE8" w:rsidRPr="00744258" w14:paraId="57356D42" w14:textId="77777777" w:rsidTr="00AC01E4">
        <w:trPr>
          <w:trHeight w:val="255"/>
        </w:trPr>
        <w:tc>
          <w:tcPr>
            <w:tcW w:w="2268" w:type="dxa"/>
            <w:tcBorders>
              <w:top w:val="nil"/>
              <w:left w:val="nil"/>
              <w:bottom w:val="nil"/>
              <w:right w:val="nil"/>
            </w:tcBorders>
            <w:shd w:val="clear" w:color="auto" w:fill="auto"/>
            <w:noWrap/>
            <w:hideMark/>
          </w:tcPr>
          <w:p w14:paraId="0AD9644A" w14:textId="1DEFB10F" w:rsidR="00707CE8" w:rsidRPr="00A906DC" w:rsidRDefault="00707CE8" w:rsidP="00707CE8">
            <w:pPr>
              <w:pStyle w:val="Tabellen"/>
            </w:pPr>
            <w:r w:rsidRPr="00030BCA">
              <w:rPr>
                <w:b/>
                <w:bCs/>
              </w:rPr>
              <w:t>x small apartments</w:t>
            </w:r>
          </w:p>
        </w:tc>
        <w:tc>
          <w:tcPr>
            <w:tcW w:w="1701" w:type="dxa"/>
            <w:tcBorders>
              <w:top w:val="nil"/>
              <w:left w:val="nil"/>
              <w:bottom w:val="nil"/>
              <w:right w:val="nil"/>
            </w:tcBorders>
            <w:vAlign w:val="bottom"/>
          </w:tcPr>
          <w:p w14:paraId="453164DB" w14:textId="77777777" w:rsidR="00707CE8" w:rsidRPr="00A906DC" w:rsidRDefault="00707CE8" w:rsidP="00707CE8">
            <w:pPr>
              <w:pStyle w:val="Tabellen"/>
            </w:pPr>
          </w:p>
        </w:tc>
        <w:tc>
          <w:tcPr>
            <w:tcW w:w="1701" w:type="dxa"/>
            <w:tcBorders>
              <w:top w:val="nil"/>
              <w:left w:val="nil"/>
              <w:bottom w:val="nil"/>
              <w:right w:val="nil"/>
            </w:tcBorders>
            <w:vAlign w:val="bottom"/>
          </w:tcPr>
          <w:p w14:paraId="3394DA76" w14:textId="193C9BCA" w:rsidR="00707CE8" w:rsidRPr="00A906DC" w:rsidRDefault="00707CE8" w:rsidP="00707CE8">
            <w:pPr>
              <w:pStyle w:val="Tabellen"/>
            </w:pPr>
          </w:p>
        </w:tc>
        <w:tc>
          <w:tcPr>
            <w:tcW w:w="1701" w:type="dxa"/>
            <w:tcBorders>
              <w:top w:val="nil"/>
              <w:left w:val="nil"/>
              <w:bottom w:val="nil"/>
              <w:right w:val="nil"/>
            </w:tcBorders>
            <w:shd w:val="clear" w:color="auto" w:fill="auto"/>
            <w:noWrap/>
            <w:vAlign w:val="bottom"/>
          </w:tcPr>
          <w:p w14:paraId="50E934B0" w14:textId="69789767" w:rsidR="00707CE8" w:rsidRPr="00A906DC" w:rsidRDefault="00707CE8" w:rsidP="00707CE8">
            <w:pPr>
              <w:pStyle w:val="Tabellen"/>
              <w:rPr>
                <w:rFonts w:cstheme="minorHAnsi"/>
                <w:b/>
                <w:bCs/>
              </w:rPr>
            </w:pPr>
            <w:r w:rsidRPr="00A906DC">
              <w:t>(0.0060)</w:t>
            </w:r>
          </w:p>
        </w:tc>
        <w:tc>
          <w:tcPr>
            <w:tcW w:w="1701" w:type="dxa"/>
            <w:tcBorders>
              <w:top w:val="nil"/>
              <w:left w:val="nil"/>
              <w:bottom w:val="nil"/>
              <w:right w:val="nil"/>
            </w:tcBorders>
            <w:shd w:val="clear" w:color="auto" w:fill="auto"/>
            <w:noWrap/>
            <w:vAlign w:val="bottom"/>
          </w:tcPr>
          <w:p w14:paraId="1D971A8F" w14:textId="52552887" w:rsidR="00707CE8" w:rsidRPr="00A906DC" w:rsidRDefault="00707CE8" w:rsidP="00707CE8">
            <w:pPr>
              <w:pStyle w:val="Tabellen"/>
              <w:rPr>
                <w:rFonts w:cstheme="minorHAnsi"/>
                <w:b/>
                <w:bCs/>
              </w:rPr>
            </w:pPr>
            <w:r w:rsidRPr="00A906DC">
              <w:t>(0.0061)</w:t>
            </w:r>
          </w:p>
        </w:tc>
      </w:tr>
      <w:tr w:rsidR="00707CE8" w:rsidRPr="00841156" w14:paraId="618060FC" w14:textId="77777777" w:rsidTr="008F7381">
        <w:trPr>
          <w:trHeight w:val="255"/>
        </w:trPr>
        <w:tc>
          <w:tcPr>
            <w:tcW w:w="2268" w:type="dxa"/>
            <w:tcBorders>
              <w:top w:val="nil"/>
              <w:left w:val="nil"/>
              <w:bottom w:val="single" w:sz="4" w:space="0" w:color="auto"/>
              <w:right w:val="nil"/>
            </w:tcBorders>
            <w:shd w:val="clear" w:color="auto" w:fill="auto"/>
            <w:noWrap/>
            <w:vAlign w:val="bottom"/>
            <w:hideMark/>
          </w:tcPr>
          <w:p w14:paraId="63519247" w14:textId="49473DB5" w:rsidR="00707CE8" w:rsidRPr="0096748A" w:rsidRDefault="00707CE8" w:rsidP="00707CE8">
            <w:pPr>
              <w:pStyle w:val="Tabellen"/>
            </w:pPr>
            <w:r>
              <w:t>Additional controls</w:t>
            </w:r>
          </w:p>
        </w:tc>
        <w:tc>
          <w:tcPr>
            <w:tcW w:w="1701" w:type="dxa"/>
            <w:tcBorders>
              <w:top w:val="nil"/>
              <w:left w:val="nil"/>
              <w:bottom w:val="single" w:sz="4" w:space="0" w:color="auto"/>
              <w:right w:val="nil"/>
            </w:tcBorders>
            <w:vAlign w:val="bottom"/>
          </w:tcPr>
          <w:p w14:paraId="550B0EF1" w14:textId="209096FD" w:rsidR="00707CE8" w:rsidRPr="0096748A" w:rsidRDefault="00707CE8" w:rsidP="00707CE8">
            <w:pPr>
              <w:pStyle w:val="Tabellen"/>
              <w:jc w:val="center"/>
            </w:pPr>
            <w:r>
              <w:t>X</w:t>
            </w:r>
          </w:p>
        </w:tc>
        <w:tc>
          <w:tcPr>
            <w:tcW w:w="1701" w:type="dxa"/>
            <w:tcBorders>
              <w:top w:val="nil"/>
              <w:left w:val="nil"/>
              <w:bottom w:val="single" w:sz="4" w:space="0" w:color="auto"/>
              <w:right w:val="nil"/>
            </w:tcBorders>
            <w:vAlign w:val="bottom"/>
          </w:tcPr>
          <w:p w14:paraId="00B18290" w14:textId="2A013AE0" w:rsidR="00707CE8" w:rsidRPr="0096748A" w:rsidRDefault="00707CE8" w:rsidP="00707CE8">
            <w:pPr>
              <w:pStyle w:val="Tabellen"/>
              <w:jc w:val="center"/>
            </w:pPr>
            <w:r>
              <w:t>X</w:t>
            </w:r>
          </w:p>
        </w:tc>
        <w:tc>
          <w:tcPr>
            <w:tcW w:w="1701" w:type="dxa"/>
            <w:tcBorders>
              <w:top w:val="nil"/>
              <w:left w:val="nil"/>
              <w:bottom w:val="single" w:sz="4" w:space="0" w:color="auto"/>
              <w:right w:val="nil"/>
            </w:tcBorders>
            <w:shd w:val="clear" w:color="auto" w:fill="auto"/>
            <w:noWrap/>
            <w:vAlign w:val="bottom"/>
            <w:hideMark/>
          </w:tcPr>
          <w:p w14:paraId="4B65A3BB" w14:textId="7C99DC82" w:rsidR="00707CE8" w:rsidRPr="0096748A" w:rsidRDefault="00707CE8" w:rsidP="00707CE8">
            <w:pPr>
              <w:pStyle w:val="Tabellen"/>
              <w:jc w:val="center"/>
            </w:pPr>
            <w:r>
              <w:t>X</w:t>
            </w:r>
          </w:p>
        </w:tc>
        <w:tc>
          <w:tcPr>
            <w:tcW w:w="1701" w:type="dxa"/>
            <w:tcBorders>
              <w:top w:val="nil"/>
              <w:left w:val="nil"/>
              <w:bottom w:val="single" w:sz="4" w:space="0" w:color="auto"/>
              <w:right w:val="nil"/>
            </w:tcBorders>
            <w:shd w:val="clear" w:color="auto" w:fill="auto"/>
            <w:noWrap/>
            <w:vAlign w:val="bottom"/>
            <w:hideMark/>
          </w:tcPr>
          <w:p w14:paraId="15471307" w14:textId="5D8C2CAE" w:rsidR="00707CE8" w:rsidRPr="0096748A" w:rsidRDefault="00707CE8" w:rsidP="00707CE8">
            <w:pPr>
              <w:pStyle w:val="Tabellen"/>
              <w:jc w:val="center"/>
            </w:pPr>
            <w:r>
              <w:t>x</w:t>
            </w:r>
          </w:p>
        </w:tc>
      </w:tr>
      <w:tr w:rsidR="00707CE8" w:rsidRPr="00841156" w14:paraId="266023B7" w14:textId="77777777" w:rsidTr="00223E31">
        <w:trPr>
          <w:trHeight w:val="255"/>
        </w:trPr>
        <w:tc>
          <w:tcPr>
            <w:tcW w:w="2268" w:type="dxa"/>
            <w:tcBorders>
              <w:top w:val="single" w:sz="4" w:space="0" w:color="auto"/>
              <w:left w:val="nil"/>
              <w:bottom w:val="nil"/>
              <w:right w:val="nil"/>
            </w:tcBorders>
            <w:shd w:val="clear" w:color="auto" w:fill="auto"/>
            <w:noWrap/>
            <w:hideMark/>
          </w:tcPr>
          <w:p w14:paraId="151599DD" w14:textId="15F092B9" w:rsidR="00707CE8" w:rsidRPr="0096748A" w:rsidRDefault="00707CE8" w:rsidP="00707CE8">
            <w:pPr>
              <w:pStyle w:val="Tabellen"/>
            </w:pPr>
            <w:r w:rsidRPr="0096748A">
              <w:t>Observations</w:t>
            </w:r>
          </w:p>
        </w:tc>
        <w:tc>
          <w:tcPr>
            <w:tcW w:w="1701" w:type="dxa"/>
            <w:tcBorders>
              <w:top w:val="single" w:sz="4" w:space="0" w:color="auto"/>
              <w:left w:val="nil"/>
              <w:bottom w:val="nil"/>
              <w:right w:val="nil"/>
            </w:tcBorders>
          </w:tcPr>
          <w:p w14:paraId="73EB008F" w14:textId="5F08F503" w:rsidR="00707CE8" w:rsidRPr="0096748A" w:rsidRDefault="00707CE8" w:rsidP="00707CE8">
            <w:pPr>
              <w:pStyle w:val="Tabellen"/>
            </w:pPr>
            <w:r w:rsidRPr="0096748A">
              <w:t>690,826</w:t>
            </w:r>
          </w:p>
        </w:tc>
        <w:tc>
          <w:tcPr>
            <w:tcW w:w="1701" w:type="dxa"/>
            <w:tcBorders>
              <w:top w:val="single" w:sz="4" w:space="0" w:color="auto"/>
              <w:left w:val="nil"/>
              <w:bottom w:val="nil"/>
              <w:right w:val="nil"/>
            </w:tcBorders>
          </w:tcPr>
          <w:p w14:paraId="0649998C" w14:textId="75AC6E25" w:rsidR="00707CE8" w:rsidRPr="0096748A" w:rsidRDefault="00707CE8" w:rsidP="00707CE8">
            <w:pPr>
              <w:pStyle w:val="Tabellen"/>
            </w:pPr>
            <w:r w:rsidRPr="0096748A">
              <w:t>690,826</w:t>
            </w:r>
          </w:p>
        </w:tc>
        <w:tc>
          <w:tcPr>
            <w:tcW w:w="1701" w:type="dxa"/>
            <w:tcBorders>
              <w:top w:val="single" w:sz="4" w:space="0" w:color="auto"/>
              <w:left w:val="nil"/>
              <w:bottom w:val="nil"/>
              <w:right w:val="nil"/>
            </w:tcBorders>
            <w:shd w:val="clear" w:color="auto" w:fill="auto"/>
            <w:noWrap/>
            <w:hideMark/>
          </w:tcPr>
          <w:p w14:paraId="78BC5F7D" w14:textId="20AC1FB8" w:rsidR="00707CE8" w:rsidRPr="0096748A" w:rsidRDefault="00707CE8" w:rsidP="00707CE8">
            <w:pPr>
              <w:pStyle w:val="Tabellen"/>
            </w:pPr>
            <w:r w:rsidRPr="0096748A">
              <w:t>690,826</w:t>
            </w:r>
          </w:p>
        </w:tc>
        <w:tc>
          <w:tcPr>
            <w:tcW w:w="1701" w:type="dxa"/>
            <w:tcBorders>
              <w:top w:val="single" w:sz="4" w:space="0" w:color="auto"/>
              <w:left w:val="nil"/>
              <w:bottom w:val="nil"/>
              <w:right w:val="nil"/>
            </w:tcBorders>
            <w:shd w:val="clear" w:color="auto" w:fill="auto"/>
            <w:noWrap/>
            <w:hideMark/>
          </w:tcPr>
          <w:p w14:paraId="6DA8450E" w14:textId="1A37F3FD" w:rsidR="00707CE8" w:rsidRPr="0096748A" w:rsidRDefault="00707CE8" w:rsidP="00707CE8">
            <w:pPr>
              <w:pStyle w:val="Tabellen"/>
            </w:pPr>
            <w:r w:rsidRPr="0096748A">
              <w:t>690,826</w:t>
            </w:r>
          </w:p>
        </w:tc>
      </w:tr>
      <w:tr w:rsidR="00707CE8" w:rsidRPr="00841156" w14:paraId="61DA3283" w14:textId="77777777" w:rsidTr="00223E31">
        <w:trPr>
          <w:trHeight w:val="255"/>
        </w:trPr>
        <w:tc>
          <w:tcPr>
            <w:tcW w:w="2268" w:type="dxa"/>
            <w:tcBorders>
              <w:top w:val="nil"/>
              <w:left w:val="nil"/>
              <w:bottom w:val="nil"/>
              <w:right w:val="nil"/>
            </w:tcBorders>
            <w:shd w:val="clear" w:color="auto" w:fill="auto"/>
            <w:noWrap/>
            <w:hideMark/>
          </w:tcPr>
          <w:p w14:paraId="5146F71A" w14:textId="1EA481CD" w:rsidR="00707CE8" w:rsidRPr="00985A51" w:rsidRDefault="00707CE8" w:rsidP="00707CE8">
            <w:pPr>
              <w:pStyle w:val="Tabellen"/>
              <w:rPr>
                <w:rFonts w:cstheme="minorHAnsi"/>
              </w:rPr>
            </w:pPr>
            <w:r w:rsidRPr="00985A51">
              <w:t>R-squared</w:t>
            </w:r>
          </w:p>
        </w:tc>
        <w:tc>
          <w:tcPr>
            <w:tcW w:w="1701" w:type="dxa"/>
            <w:tcBorders>
              <w:top w:val="nil"/>
              <w:left w:val="nil"/>
              <w:bottom w:val="nil"/>
              <w:right w:val="nil"/>
            </w:tcBorders>
          </w:tcPr>
          <w:p w14:paraId="4B694102" w14:textId="730A7D85" w:rsidR="00707CE8" w:rsidRPr="00985A51" w:rsidRDefault="00707CE8" w:rsidP="00707CE8">
            <w:pPr>
              <w:pStyle w:val="Tabellen"/>
            </w:pPr>
            <w:r w:rsidRPr="00985A51">
              <w:t>0.4864</w:t>
            </w:r>
          </w:p>
        </w:tc>
        <w:tc>
          <w:tcPr>
            <w:tcW w:w="1701" w:type="dxa"/>
            <w:tcBorders>
              <w:top w:val="nil"/>
              <w:left w:val="nil"/>
              <w:bottom w:val="nil"/>
              <w:right w:val="nil"/>
            </w:tcBorders>
          </w:tcPr>
          <w:p w14:paraId="76E21C18" w14:textId="747E4FB9" w:rsidR="00707CE8" w:rsidRPr="00985A51" w:rsidRDefault="00707CE8" w:rsidP="00707CE8">
            <w:pPr>
              <w:pStyle w:val="Tabellen"/>
            </w:pPr>
            <w:r w:rsidRPr="00985A51">
              <w:t>0.4864</w:t>
            </w:r>
          </w:p>
        </w:tc>
        <w:tc>
          <w:tcPr>
            <w:tcW w:w="1701" w:type="dxa"/>
            <w:tcBorders>
              <w:top w:val="nil"/>
              <w:left w:val="nil"/>
              <w:bottom w:val="nil"/>
              <w:right w:val="nil"/>
            </w:tcBorders>
            <w:shd w:val="clear" w:color="auto" w:fill="auto"/>
            <w:noWrap/>
            <w:hideMark/>
          </w:tcPr>
          <w:p w14:paraId="2A826F32" w14:textId="7984CE0F" w:rsidR="00707CE8" w:rsidRPr="00985A51" w:rsidRDefault="00707CE8" w:rsidP="00707CE8">
            <w:pPr>
              <w:pStyle w:val="Tabellen"/>
              <w:rPr>
                <w:rFonts w:cstheme="minorHAnsi"/>
              </w:rPr>
            </w:pPr>
            <w:r w:rsidRPr="00985A51">
              <w:t>0.4909</w:t>
            </w:r>
          </w:p>
        </w:tc>
        <w:tc>
          <w:tcPr>
            <w:tcW w:w="1701" w:type="dxa"/>
            <w:tcBorders>
              <w:top w:val="nil"/>
              <w:left w:val="nil"/>
              <w:bottom w:val="nil"/>
              <w:right w:val="nil"/>
            </w:tcBorders>
            <w:shd w:val="clear" w:color="auto" w:fill="auto"/>
            <w:noWrap/>
            <w:hideMark/>
          </w:tcPr>
          <w:p w14:paraId="68F0A754" w14:textId="3C38E342" w:rsidR="00707CE8" w:rsidRPr="00985A51" w:rsidRDefault="00707CE8" w:rsidP="00707CE8">
            <w:pPr>
              <w:pStyle w:val="Tabellen"/>
              <w:rPr>
                <w:rFonts w:cstheme="minorHAnsi"/>
              </w:rPr>
            </w:pPr>
            <w:r w:rsidRPr="00985A51">
              <w:t>0.4906</w:t>
            </w:r>
          </w:p>
        </w:tc>
      </w:tr>
      <w:tr w:rsidR="00707CE8" w:rsidRPr="00841156" w14:paraId="34E7434A" w14:textId="77777777" w:rsidTr="00223E31">
        <w:trPr>
          <w:trHeight w:val="255"/>
        </w:trPr>
        <w:tc>
          <w:tcPr>
            <w:tcW w:w="2268" w:type="dxa"/>
            <w:tcBorders>
              <w:top w:val="nil"/>
              <w:left w:val="nil"/>
              <w:right w:val="nil"/>
            </w:tcBorders>
            <w:shd w:val="clear" w:color="auto" w:fill="auto"/>
            <w:noWrap/>
            <w:hideMark/>
          </w:tcPr>
          <w:p w14:paraId="0AD0C3C7" w14:textId="2DFB5746" w:rsidR="00707CE8" w:rsidRPr="00985A51" w:rsidRDefault="00707CE8" w:rsidP="00707CE8">
            <w:pPr>
              <w:pStyle w:val="Tabellen"/>
              <w:rPr>
                <w:rFonts w:cstheme="minorHAnsi"/>
              </w:rPr>
            </w:pPr>
            <w:r w:rsidRPr="00985A51">
              <w:t>Number of grid</w:t>
            </w:r>
            <w:r>
              <w:t>s</w:t>
            </w:r>
          </w:p>
        </w:tc>
        <w:tc>
          <w:tcPr>
            <w:tcW w:w="1701" w:type="dxa"/>
            <w:tcBorders>
              <w:top w:val="nil"/>
              <w:left w:val="nil"/>
              <w:right w:val="nil"/>
            </w:tcBorders>
          </w:tcPr>
          <w:p w14:paraId="02728132" w14:textId="2CC56884" w:rsidR="00707CE8" w:rsidRPr="00985A51" w:rsidRDefault="00707CE8" w:rsidP="00707CE8">
            <w:pPr>
              <w:pStyle w:val="Tabellen"/>
            </w:pPr>
            <w:r w:rsidRPr="00985A51">
              <w:t>741</w:t>
            </w:r>
          </w:p>
        </w:tc>
        <w:tc>
          <w:tcPr>
            <w:tcW w:w="1701" w:type="dxa"/>
            <w:tcBorders>
              <w:top w:val="nil"/>
              <w:left w:val="nil"/>
              <w:right w:val="nil"/>
            </w:tcBorders>
          </w:tcPr>
          <w:p w14:paraId="019940DE" w14:textId="2C47509E" w:rsidR="00707CE8" w:rsidRPr="00985A51" w:rsidRDefault="00707CE8" w:rsidP="00707CE8">
            <w:pPr>
              <w:pStyle w:val="Tabellen"/>
            </w:pPr>
            <w:r w:rsidRPr="00985A51">
              <w:t>741</w:t>
            </w:r>
          </w:p>
        </w:tc>
        <w:tc>
          <w:tcPr>
            <w:tcW w:w="1701" w:type="dxa"/>
            <w:tcBorders>
              <w:top w:val="nil"/>
              <w:left w:val="nil"/>
              <w:right w:val="nil"/>
            </w:tcBorders>
            <w:shd w:val="clear" w:color="auto" w:fill="auto"/>
            <w:noWrap/>
            <w:hideMark/>
          </w:tcPr>
          <w:p w14:paraId="05F36A42" w14:textId="00135B11" w:rsidR="00707CE8" w:rsidRPr="00985A51" w:rsidRDefault="00707CE8" w:rsidP="00707CE8">
            <w:pPr>
              <w:pStyle w:val="Tabellen"/>
              <w:rPr>
                <w:rFonts w:cstheme="minorHAnsi"/>
              </w:rPr>
            </w:pPr>
            <w:r w:rsidRPr="00985A51">
              <w:t>741</w:t>
            </w:r>
          </w:p>
        </w:tc>
        <w:tc>
          <w:tcPr>
            <w:tcW w:w="1701" w:type="dxa"/>
            <w:tcBorders>
              <w:top w:val="nil"/>
              <w:left w:val="nil"/>
              <w:right w:val="nil"/>
            </w:tcBorders>
            <w:shd w:val="clear" w:color="auto" w:fill="auto"/>
            <w:noWrap/>
            <w:hideMark/>
          </w:tcPr>
          <w:p w14:paraId="66402BF5" w14:textId="4F3C41CE" w:rsidR="00707CE8" w:rsidRPr="00985A51" w:rsidRDefault="00707CE8" w:rsidP="00707CE8">
            <w:pPr>
              <w:pStyle w:val="Tabellen"/>
              <w:rPr>
                <w:rFonts w:cstheme="minorHAnsi"/>
              </w:rPr>
            </w:pPr>
            <w:r w:rsidRPr="00985A51">
              <w:t>741</w:t>
            </w:r>
          </w:p>
        </w:tc>
      </w:tr>
      <w:tr w:rsidR="00707CE8" w:rsidRPr="00841156" w14:paraId="2FC8DC7A" w14:textId="77777777" w:rsidTr="00223E31">
        <w:trPr>
          <w:trHeight w:val="255"/>
        </w:trPr>
        <w:tc>
          <w:tcPr>
            <w:tcW w:w="2268" w:type="dxa"/>
            <w:tcBorders>
              <w:top w:val="nil"/>
              <w:left w:val="nil"/>
              <w:bottom w:val="double" w:sz="4" w:space="0" w:color="auto"/>
              <w:right w:val="nil"/>
            </w:tcBorders>
            <w:shd w:val="clear" w:color="auto" w:fill="auto"/>
            <w:noWrap/>
            <w:hideMark/>
          </w:tcPr>
          <w:p w14:paraId="270D41BB" w14:textId="162BCFB4" w:rsidR="00707CE8" w:rsidRPr="0096748A" w:rsidRDefault="00707CE8" w:rsidP="00707CE8">
            <w:pPr>
              <w:pStyle w:val="Tabellen"/>
            </w:pPr>
            <w:r w:rsidRPr="0096748A">
              <w:t>Month &amp; Grid FE</w:t>
            </w:r>
          </w:p>
        </w:tc>
        <w:tc>
          <w:tcPr>
            <w:tcW w:w="1701" w:type="dxa"/>
            <w:tcBorders>
              <w:top w:val="nil"/>
              <w:left w:val="nil"/>
              <w:bottom w:val="double" w:sz="4" w:space="0" w:color="auto"/>
              <w:right w:val="nil"/>
            </w:tcBorders>
          </w:tcPr>
          <w:p w14:paraId="7C777D01" w14:textId="46EC8DDF" w:rsidR="00707CE8" w:rsidRPr="0096748A" w:rsidRDefault="00707CE8" w:rsidP="00707CE8">
            <w:pPr>
              <w:pStyle w:val="Tabellen"/>
            </w:pPr>
            <w:r w:rsidRPr="0096748A">
              <w:t>Yes</w:t>
            </w:r>
          </w:p>
        </w:tc>
        <w:tc>
          <w:tcPr>
            <w:tcW w:w="1701" w:type="dxa"/>
            <w:tcBorders>
              <w:top w:val="nil"/>
              <w:left w:val="nil"/>
              <w:bottom w:val="double" w:sz="4" w:space="0" w:color="auto"/>
              <w:right w:val="nil"/>
            </w:tcBorders>
          </w:tcPr>
          <w:p w14:paraId="29D3287B" w14:textId="7C0B80FF" w:rsidR="00707CE8" w:rsidRPr="0096748A" w:rsidRDefault="00707CE8" w:rsidP="00707CE8">
            <w:pPr>
              <w:pStyle w:val="Tabellen"/>
            </w:pPr>
            <w:r w:rsidRPr="0096748A">
              <w:t>Yes</w:t>
            </w:r>
          </w:p>
        </w:tc>
        <w:tc>
          <w:tcPr>
            <w:tcW w:w="1701" w:type="dxa"/>
            <w:tcBorders>
              <w:top w:val="nil"/>
              <w:left w:val="nil"/>
              <w:bottom w:val="double" w:sz="4" w:space="0" w:color="auto"/>
              <w:right w:val="nil"/>
            </w:tcBorders>
            <w:shd w:val="clear" w:color="auto" w:fill="auto"/>
            <w:noWrap/>
            <w:hideMark/>
          </w:tcPr>
          <w:p w14:paraId="429F603A" w14:textId="6E756C93" w:rsidR="00707CE8" w:rsidRPr="0096748A" w:rsidRDefault="00707CE8" w:rsidP="00707CE8">
            <w:pPr>
              <w:pStyle w:val="Tabellen"/>
            </w:pPr>
            <w:r w:rsidRPr="0096748A">
              <w:t>Yes</w:t>
            </w:r>
          </w:p>
        </w:tc>
        <w:tc>
          <w:tcPr>
            <w:tcW w:w="1701" w:type="dxa"/>
            <w:tcBorders>
              <w:top w:val="nil"/>
              <w:left w:val="nil"/>
              <w:bottom w:val="double" w:sz="4" w:space="0" w:color="auto"/>
              <w:right w:val="nil"/>
            </w:tcBorders>
            <w:shd w:val="clear" w:color="auto" w:fill="auto"/>
            <w:noWrap/>
            <w:hideMark/>
          </w:tcPr>
          <w:p w14:paraId="773B5ADF" w14:textId="132E958A" w:rsidR="00707CE8" w:rsidRPr="0096748A" w:rsidRDefault="00707CE8" w:rsidP="00707CE8">
            <w:pPr>
              <w:pStyle w:val="Tabellen"/>
            </w:pPr>
            <w:r w:rsidRPr="0096748A">
              <w:t>Yes</w:t>
            </w:r>
          </w:p>
        </w:tc>
      </w:tr>
    </w:tbl>
    <w:p w14:paraId="508878E5" w14:textId="1CC6A833" w:rsidR="007B140C" w:rsidRDefault="007B140C" w:rsidP="007B140C">
      <w:pPr>
        <w:rPr>
          <w:rStyle w:val="SubtleEmphasis"/>
        </w:rPr>
      </w:pPr>
      <w:r>
        <w:rPr>
          <w:rStyle w:val="SubtleEmphasis"/>
        </w:rPr>
        <w:t xml:space="preserve">Standard errors in parentheses; </w:t>
      </w:r>
      <w:r w:rsidRPr="001B01DA">
        <w:rPr>
          <w:rStyle w:val="SubtleEmphasis"/>
        </w:rPr>
        <w:t>*** p&lt;0.01, ** p&lt;0.05, * p&lt;0.1</w:t>
      </w:r>
    </w:p>
    <w:p w14:paraId="107D184C" w14:textId="648C09DD" w:rsidR="00856057" w:rsidRDefault="00856057" w:rsidP="00856057">
      <w:pPr>
        <w:pStyle w:val="Tabellenberschrift"/>
      </w:pPr>
      <w:r>
        <w:t>Table </w:t>
      </w:r>
      <w:r w:rsidR="0064594D">
        <w:t>8</w:t>
      </w:r>
      <w:r>
        <w:tab/>
      </w:r>
      <w:r>
        <w:tab/>
      </w:r>
      <w:r w:rsidR="0064594D">
        <w:t xml:space="preserve">Quantile </w:t>
      </w:r>
      <w:r w:rsidR="001851FC">
        <w:t>Regressions</w:t>
      </w:r>
      <w:r>
        <w:t xml:space="preserve"> of Drive </w:t>
      </w:r>
      <w:r w:rsidR="00B2644B">
        <w:t>times</w:t>
      </w:r>
    </w:p>
    <w:tbl>
      <w:tblPr>
        <w:tblW w:w="9214" w:type="dxa"/>
        <w:tblLayout w:type="fixed"/>
        <w:tblLook w:val="04A0" w:firstRow="1" w:lastRow="0" w:firstColumn="1" w:lastColumn="0" w:noHBand="0" w:noVBand="1"/>
      </w:tblPr>
      <w:tblGrid>
        <w:gridCol w:w="1985"/>
        <w:gridCol w:w="1204"/>
        <w:gridCol w:w="1205"/>
        <w:gridCol w:w="1205"/>
        <w:gridCol w:w="1205"/>
        <w:gridCol w:w="1205"/>
        <w:gridCol w:w="1205"/>
      </w:tblGrid>
      <w:tr w:rsidR="009D7576" w:rsidRPr="00810BDA" w14:paraId="03EC789A" w14:textId="77777777" w:rsidTr="0041271F">
        <w:trPr>
          <w:trHeight w:val="270"/>
        </w:trPr>
        <w:tc>
          <w:tcPr>
            <w:tcW w:w="1985" w:type="dxa"/>
            <w:tcBorders>
              <w:top w:val="double" w:sz="6" w:space="0" w:color="auto"/>
              <w:left w:val="nil"/>
              <w:bottom w:val="nil"/>
              <w:right w:val="nil"/>
            </w:tcBorders>
            <w:shd w:val="clear" w:color="auto" w:fill="auto"/>
            <w:noWrap/>
            <w:vAlign w:val="bottom"/>
            <w:hideMark/>
          </w:tcPr>
          <w:p w14:paraId="4CFA323B"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 </w:t>
            </w:r>
          </w:p>
        </w:tc>
        <w:tc>
          <w:tcPr>
            <w:tcW w:w="1204" w:type="dxa"/>
            <w:tcBorders>
              <w:top w:val="double" w:sz="6" w:space="0" w:color="auto"/>
              <w:left w:val="nil"/>
              <w:bottom w:val="nil"/>
              <w:right w:val="nil"/>
            </w:tcBorders>
            <w:shd w:val="clear" w:color="auto" w:fill="auto"/>
            <w:noWrap/>
            <w:vAlign w:val="bottom"/>
            <w:hideMark/>
          </w:tcPr>
          <w:p w14:paraId="3565CEE9" w14:textId="269562DF" w:rsidR="00810BDA" w:rsidRPr="00810BDA" w:rsidRDefault="00707CE8" w:rsidP="00810BDA">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 xml:space="preserve">         </w:t>
            </w:r>
            <w:r w:rsidR="00810BDA" w:rsidRPr="00810BDA">
              <w:rPr>
                <w:rFonts w:ascii="Calibri" w:eastAsia="Times New Roman" w:hAnsi="Calibri" w:cs="Calibri"/>
                <w:iCs w:val="0"/>
                <w:color w:val="000000"/>
                <w:sz w:val="20"/>
                <w:szCs w:val="20"/>
              </w:rPr>
              <w:t>1</w:t>
            </w:r>
          </w:p>
        </w:tc>
        <w:tc>
          <w:tcPr>
            <w:tcW w:w="1205" w:type="dxa"/>
            <w:tcBorders>
              <w:top w:val="double" w:sz="6" w:space="0" w:color="auto"/>
              <w:left w:val="nil"/>
              <w:bottom w:val="nil"/>
              <w:right w:val="nil"/>
            </w:tcBorders>
            <w:shd w:val="clear" w:color="auto" w:fill="auto"/>
            <w:noWrap/>
            <w:vAlign w:val="bottom"/>
            <w:hideMark/>
          </w:tcPr>
          <w:p w14:paraId="1DBF9371" w14:textId="552F2AF4" w:rsidR="00810BDA" w:rsidRPr="00810BDA" w:rsidRDefault="00707CE8" w:rsidP="00810BDA">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 xml:space="preserve">        </w:t>
            </w:r>
            <w:r w:rsidR="00810BDA" w:rsidRPr="00810BDA">
              <w:rPr>
                <w:rFonts w:ascii="Calibri" w:eastAsia="Times New Roman" w:hAnsi="Calibri" w:cs="Calibri"/>
                <w:iCs w:val="0"/>
                <w:color w:val="000000"/>
                <w:sz w:val="20"/>
                <w:szCs w:val="20"/>
              </w:rPr>
              <w:t>2</w:t>
            </w:r>
          </w:p>
        </w:tc>
        <w:tc>
          <w:tcPr>
            <w:tcW w:w="1205" w:type="dxa"/>
            <w:tcBorders>
              <w:top w:val="double" w:sz="6" w:space="0" w:color="auto"/>
              <w:left w:val="nil"/>
              <w:bottom w:val="nil"/>
              <w:right w:val="nil"/>
            </w:tcBorders>
            <w:shd w:val="clear" w:color="auto" w:fill="auto"/>
            <w:noWrap/>
            <w:vAlign w:val="bottom"/>
            <w:hideMark/>
          </w:tcPr>
          <w:p w14:paraId="598824E0" w14:textId="0C4D27F1" w:rsidR="00810BDA" w:rsidRPr="00810BDA" w:rsidRDefault="00707CE8" w:rsidP="00810BDA">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 xml:space="preserve">         </w:t>
            </w:r>
            <w:r w:rsidR="00810BDA" w:rsidRPr="00810BDA">
              <w:rPr>
                <w:rFonts w:ascii="Calibri" w:eastAsia="Times New Roman" w:hAnsi="Calibri" w:cs="Calibri"/>
                <w:iCs w:val="0"/>
                <w:color w:val="000000"/>
                <w:sz w:val="20"/>
                <w:szCs w:val="20"/>
              </w:rPr>
              <w:t>3</w:t>
            </w:r>
          </w:p>
        </w:tc>
        <w:tc>
          <w:tcPr>
            <w:tcW w:w="1205" w:type="dxa"/>
            <w:tcBorders>
              <w:top w:val="double" w:sz="6" w:space="0" w:color="auto"/>
              <w:left w:val="nil"/>
              <w:bottom w:val="nil"/>
              <w:right w:val="nil"/>
            </w:tcBorders>
            <w:shd w:val="clear" w:color="auto" w:fill="auto"/>
            <w:noWrap/>
            <w:vAlign w:val="bottom"/>
            <w:hideMark/>
          </w:tcPr>
          <w:p w14:paraId="56FB8283" w14:textId="65F93083" w:rsidR="00810BDA" w:rsidRPr="00810BDA" w:rsidRDefault="00707CE8" w:rsidP="00810BDA">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 xml:space="preserve">         </w:t>
            </w:r>
            <w:r w:rsidR="00810BDA" w:rsidRPr="00810BDA">
              <w:rPr>
                <w:rFonts w:ascii="Calibri" w:eastAsia="Times New Roman" w:hAnsi="Calibri" w:cs="Calibri"/>
                <w:iCs w:val="0"/>
                <w:color w:val="000000"/>
                <w:sz w:val="20"/>
                <w:szCs w:val="20"/>
              </w:rPr>
              <w:t>4</w:t>
            </w:r>
          </w:p>
        </w:tc>
        <w:tc>
          <w:tcPr>
            <w:tcW w:w="1205" w:type="dxa"/>
            <w:tcBorders>
              <w:top w:val="double" w:sz="6" w:space="0" w:color="auto"/>
              <w:left w:val="nil"/>
              <w:bottom w:val="nil"/>
              <w:right w:val="nil"/>
            </w:tcBorders>
            <w:shd w:val="clear" w:color="auto" w:fill="auto"/>
            <w:noWrap/>
            <w:vAlign w:val="bottom"/>
            <w:hideMark/>
          </w:tcPr>
          <w:p w14:paraId="09CAACF7" w14:textId="03C7AE87" w:rsidR="00810BDA" w:rsidRPr="00810BDA" w:rsidRDefault="00707CE8" w:rsidP="00810BDA">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 xml:space="preserve">         </w:t>
            </w:r>
            <w:r w:rsidR="00810BDA" w:rsidRPr="00810BDA">
              <w:rPr>
                <w:rFonts w:ascii="Calibri" w:eastAsia="Times New Roman" w:hAnsi="Calibri" w:cs="Calibri"/>
                <w:iCs w:val="0"/>
                <w:color w:val="000000"/>
                <w:sz w:val="20"/>
                <w:szCs w:val="20"/>
              </w:rPr>
              <w:t>5</w:t>
            </w:r>
          </w:p>
        </w:tc>
        <w:tc>
          <w:tcPr>
            <w:tcW w:w="1205" w:type="dxa"/>
            <w:tcBorders>
              <w:top w:val="double" w:sz="6" w:space="0" w:color="auto"/>
              <w:left w:val="nil"/>
              <w:bottom w:val="nil"/>
              <w:right w:val="nil"/>
            </w:tcBorders>
            <w:shd w:val="clear" w:color="auto" w:fill="auto"/>
            <w:noWrap/>
            <w:vAlign w:val="bottom"/>
            <w:hideMark/>
          </w:tcPr>
          <w:p w14:paraId="3F5A3D3F" w14:textId="731D9C37" w:rsidR="00810BDA" w:rsidRPr="00810BDA" w:rsidRDefault="00707CE8" w:rsidP="00810BDA">
            <w:pPr>
              <w:spacing w:after="0" w:line="240" w:lineRule="auto"/>
              <w:jc w:val="left"/>
              <w:rPr>
                <w:rFonts w:ascii="Calibri" w:eastAsia="Times New Roman" w:hAnsi="Calibri" w:cs="Calibri"/>
                <w:iCs w:val="0"/>
                <w:color w:val="000000"/>
                <w:sz w:val="20"/>
                <w:szCs w:val="20"/>
              </w:rPr>
            </w:pPr>
            <w:r>
              <w:rPr>
                <w:rFonts w:ascii="Calibri" w:eastAsia="Times New Roman" w:hAnsi="Calibri" w:cs="Calibri"/>
                <w:iCs w:val="0"/>
                <w:color w:val="000000"/>
                <w:sz w:val="20"/>
                <w:szCs w:val="20"/>
              </w:rPr>
              <w:t xml:space="preserve">          </w:t>
            </w:r>
            <w:r w:rsidR="00810BDA" w:rsidRPr="00810BDA">
              <w:rPr>
                <w:rFonts w:ascii="Calibri" w:eastAsia="Times New Roman" w:hAnsi="Calibri" w:cs="Calibri"/>
                <w:iCs w:val="0"/>
                <w:color w:val="000000"/>
                <w:sz w:val="20"/>
                <w:szCs w:val="20"/>
              </w:rPr>
              <w:t>6</w:t>
            </w:r>
          </w:p>
        </w:tc>
      </w:tr>
      <w:tr w:rsidR="009D7576" w:rsidRPr="00810BDA" w14:paraId="6A054E9B" w14:textId="77777777" w:rsidTr="0041271F">
        <w:trPr>
          <w:trHeight w:val="255"/>
        </w:trPr>
        <w:tc>
          <w:tcPr>
            <w:tcW w:w="1985" w:type="dxa"/>
            <w:vMerge w:val="restart"/>
            <w:tcBorders>
              <w:top w:val="nil"/>
              <w:left w:val="nil"/>
              <w:right w:val="nil"/>
            </w:tcBorders>
            <w:shd w:val="clear" w:color="auto" w:fill="auto"/>
            <w:noWrap/>
            <w:vAlign w:val="bottom"/>
            <w:hideMark/>
          </w:tcPr>
          <w:p w14:paraId="21DB4FD7" w14:textId="4746D536" w:rsidR="009D7576" w:rsidRPr="00810BDA" w:rsidRDefault="009D7576"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Dep. Variable: ln(rent/sqm)</w:t>
            </w:r>
          </w:p>
        </w:tc>
        <w:tc>
          <w:tcPr>
            <w:tcW w:w="3614" w:type="dxa"/>
            <w:gridSpan w:val="3"/>
            <w:tcBorders>
              <w:top w:val="nil"/>
              <w:left w:val="nil"/>
              <w:bottom w:val="nil"/>
              <w:right w:val="nil"/>
            </w:tcBorders>
            <w:shd w:val="clear" w:color="auto" w:fill="auto"/>
            <w:vAlign w:val="center"/>
            <w:hideMark/>
          </w:tcPr>
          <w:p w14:paraId="75929ECE"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May12</w:t>
            </w:r>
          </w:p>
        </w:tc>
        <w:tc>
          <w:tcPr>
            <w:tcW w:w="3615" w:type="dxa"/>
            <w:gridSpan w:val="3"/>
            <w:tcBorders>
              <w:top w:val="nil"/>
              <w:left w:val="nil"/>
              <w:bottom w:val="nil"/>
              <w:right w:val="nil"/>
            </w:tcBorders>
            <w:shd w:val="clear" w:color="auto" w:fill="auto"/>
            <w:noWrap/>
            <w:vAlign w:val="bottom"/>
            <w:hideMark/>
          </w:tcPr>
          <w:p w14:paraId="14E32B6A"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Jan 13</w:t>
            </w:r>
          </w:p>
        </w:tc>
      </w:tr>
      <w:tr w:rsidR="009D7576" w:rsidRPr="00810BDA" w14:paraId="5F45ACA1" w14:textId="77777777" w:rsidTr="0041271F">
        <w:trPr>
          <w:trHeight w:val="255"/>
        </w:trPr>
        <w:tc>
          <w:tcPr>
            <w:tcW w:w="1985" w:type="dxa"/>
            <w:vMerge/>
            <w:tcBorders>
              <w:left w:val="nil"/>
              <w:right w:val="nil"/>
            </w:tcBorders>
            <w:shd w:val="clear" w:color="auto" w:fill="auto"/>
            <w:noWrap/>
            <w:vAlign w:val="bottom"/>
            <w:hideMark/>
          </w:tcPr>
          <w:p w14:paraId="68A58CFD" w14:textId="1BAF43AF" w:rsidR="009D7576" w:rsidRPr="00810BDA" w:rsidRDefault="009D7576" w:rsidP="00810BDA">
            <w:pPr>
              <w:spacing w:after="0" w:line="240" w:lineRule="auto"/>
              <w:jc w:val="left"/>
              <w:rPr>
                <w:rFonts w:ascii="Calibri" w:eastAsia="Times New Roman" w:hAnsi="Calibri" w:cs="Calibri"/>
                <w:b/>
                <w:bCs/>
                <w:iCs w:val="0"/>
                <w:color w:val="000000"/>
                <w:sz w:val="20"/>
                <w:szCs w:val="20"/>
              </w:rPr>
            </w:pPr>
          </w:p>
        </w:tc>
        <w:tc>
          <w:tcPr>
            <w:tcW w:w="3614" w:type="dxa"/>
            <w:gridSpan w:val="3"/>
            <w:tcBorders>
              <w:top w:val="nil"/>
              <w:left w:val="nil"/>
              <w:bottom w:val="nil"/>
              <w:right w:val="nil"/>
            </w:tcBorders>
            <w:shd w:val="clear" w:color="auto" w:fill="auto"/>
            <w:vAlign w:val="center"/>
            <w:hideMark/>
          </w:tcPr>
          <w:p w14:paraId="321EA957"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20 min</w:t>
            </w:r>
          </w:p>
        </w:tc>
        <w:tc>
          <w:tcPr>
            <w:tcW w:w="3615" w:type="dxa"/>
            <w:gridSpan w:val="3"/>
            <w:tcBorders>
              <w:top w:val="nil"/>
              <w:left w:val="nil"/>
              <w:bottom w:val="nil"/>
              <w:right w:val="nil"/>
            </w:tcBorders>
            <w:shd w:val="clear" w:color="auto" w:fill="auto"/>
            <w:vAlign w:val="center"/>
            <w:hideMark/>
          </w:tcPr>
          <w:p w14:paraId="5D5349DE"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20 min</w:t>
            </w:r>
          </w:p>
        </w:tc>
      </w:tr>
      <w:tr w:rsidR="009D7576" w:rsidRPr="00810BDA" w14:paraId="30829160" w14:textId="77777777" w:rsidTr="0041271F">
        <w:trPr>
          <w:trHeight w:val="255"/>
        </w:trPr>
        <w:tc>
          <w:tcPr>
            <w:tcW w:w="1985" w:type="dxa"/>
            <w:vMerge/>
            <w:tcBorders>
              <w:left w:val="nil"/>
              <w:bottom w:val="single" w:sz="4" w:space="0" w:color="auto"/>
              <w:right w:val="nil"/>
            </w:tcBorders>
            <w:shd w:val="clear" w:color="auto" w:fill="auto"/>
            <w:noWrap/>
            <w:vAlign w:val="bottom"/>
            <w:hideMark/>
          </w:tcPr>
          <w:p w14:paraId="0EFC744F" w14:textId="43F35F71" w:rsidR="009D7576" w:rsidRPr="00810BDA" w:rsidRDefault="009D7576" w:rsidP="00810BDA">
            <w:pPr>
              <w:spacing w:after="0" w:line="240" w:lineRule="auto"/>
              <w:jc w:val="left"/>
              <w:rPr>
                <w:rFonts w:ascii="Calibri" w:eastAsia="Times New Roman" w:hAnsi="Calibri" w:cs="Calibri"/>
                <w:iCs w:val="0"/>
                <w:color w:val="000000"/>
                <w:sz w:val="20"/>
                <w:szCs w:val="20"/>
              </w:rPr>
            </w:pPr>
          </w:p>
        </w:tc>
        <w:tc>
          <w:tcPr>
            <w:tcW w:w="1204" w:type="dxa"/>
            <w:tcBorders>
              <w:top w:val="nil"/>
              <w:left w:val="nil"/>
              <w:bottom w:val="single" w:sz="4" w:space="0" w:color="auto"/>
              <w:right w:val="nil"/>
            </w:tcBorders>
            <w:shd w:val="clear" w:color="auto" w:fill="auto"/>
            <w:noWrap/>
            <w:vAlign w:val="bottom"/>
            <w:hideMark/>
          </w:tcPr>
          <w:p w14:paraId="0606A9AF"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p25</w:t>
            </w:r>
          </w:p>
        </w:tc>
        <w:tc>
          <w:tcPr>
            <w:tcW w:w="1205" w:type="dxa"/>
            <w:tcBorders>
              <w:top w:val="nil"/>
              <w:left w:val="nil"/>
              <w:bottom w:val="single" w:sz="4" w:space="0" w:color="auto"/>
              <w:right w:val="nil"/>
            </w:tcBorders>
            <w:shd w:val="clear" w:color="auto" w:fill="auto"/>
            <w:noWrap/>
            <w:vAlign w:val="bottom"/>
            <w:hideMark/>
          </w:tcPr>
          <w:p w14:paraId="48A84DC7"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p50</w:t>
            </w:r>
          </w:p>
        </w:tc>
        <w:tc>
          <w:tcPr>
            <w:tcW w:w="1205" w:type="dxa"/>
            <w:tcBorders>
              <w:top w:val="nil"/>
              <w:left w:val="nil"/>
              <w:bottom w:val="single" w:sz="4" w:space="0" w:color="auto"/>
              <w:right w:val="nil"/>
            </w:tcBorders>
            <w:shd w:val="clear" w:color="auto" w:fill="auto"/>
            <w:noWrap/>
            <w:vAlign w:val="bottom"/>
            <w:hideMark/>
          </w:tcPr>
          <w:p w14:paraId="7BBCB5C3"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p75</w:t>
            </w:r>
          </w:p>
        </w:tc>
        <w:tc>
          <w:tcPr>
            <w:tcW w:w="1205" w:type="dxa"/>
            <w:tcBorders>
              <w:top w:val="nil"/>
              <w:left w:val="nil"/>
              <w:bottom w:val="single" w:sz="4" w:space="0" w:color="auto"/>
              <w:right w:val="nil"/>
            </w:tcBorders>
            <w:shd w:val="clear" w:color="auto" w:fill="auto"/>
            <w:noWrap/>
            <w:vAlign w:val="bottom"/>
            <w:hideMark/>
          </w:tcPr>
          <w:p w14:paraId="1195FE51"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p25</w:t>
            </w:r>
          </w:p>
        </w:tc>
        <w:tc>
          <w:tcPr>
            <w:tcW w:w="1205" w:type="dxa"/>
            <w:tcBorders>
              <w:top w:val="nil"/>
              <w:left w:val="nil"/>
              <w:bottom w:val="single" w:sz="4" w:space="0" w:color="auto"/>
              <w:right w:val="nil"/>
            </w:tcBorders>
            <w:shd w:val="clear" w:color="auto" w:fill="auto"/>
            <w:noWrap/>
            <w:vAlign w:val="bottom"/>
            <w:hideMark/>
          </w:tcPr>
          <w:p w14:paraId="424A224C"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p50</w:t>
            </w:r>
          </w:p>
        </w:tc>
        <w:tc>
          <w:tcPr>
            <w:tcW w:w="1205" w:type="dxa"/>
            <w:tcBorders>
              <w:top w:val="nil"/>
              <w:left w:val="nil"/>
              <w:bottom w:val="single" w:sz="4" w:space="0" w:color="auto"/>
              <w:right w:val="nil"/>
            </w:tcBorders>
            <w:shd w:val="clear" w:color="auto" w:fill="auto"/>
            <w:noWrap/>
            <w:vAlign w:val="bottom"/>
            <w:hideMark/>
          </w:tcPr>
          <w:p w14:paraId="31129248" w14:textId="77777777" w:rsidR="009D7576" w:rsidRPr="00810BDA" w:rsidRDefault="009D7576" w:rsidP="00810BDA">
            <w:pPr>
              <w:spacing w:after="0" w:line="240" w:lineRule="auto"/>
              <w:jc w:val="center"/>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p75</w:t>
            </w:r>
          </w:p>
        </w:tc>
      </w:tr>
      <w:tr w:rsidR="009D7576" w:rsidRPr="00810BDA" w14:paraId="37117307" w14:textId="77777777" w:rsidTr="009D7576">
        <w:trPr>
          <w:trHeight w:val="255"/>
        </w:trPr>
        <w:tc>
          <w:tcPr>
            <w:tcW w:w="1985" w:type="dxa"/>
            <w:tcBorders>
              <w:top w:val="nil"/>
              <w:left w:val="nil"/>
              <w:bottom w:val="nil"/>
              <w:right w:val="nil"/>
            </w:tcBorders>
            <w:shd w:val="clear" w:color="auto" w:fill="auto"/>
            <w:noWrap/>
            <w:vAlign w:val="center"/>
            <w:hideMark/>
          </w:tcPr>
          <w:p w14:paraId="1C0FD2B7" w14:textId="77777777" w:rsidR="00810BDA" w:rsidRPr="00810BDA" w:rsidRDefault="00810BDA" w:rsidP="00810BDA">
            <w:pPr>
              <w:spacing w:after="0" w:line="240" w:lineRule="auto"/>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Short driving time</w:t>
            </w:r>
          </w:p>
        </w:tc>
        <w:tc>
          <w:tcPr>
            <w:tcW w:w="1204" w:type="dxa"/>
            <w:tcBorders>
              <w:top w:val="nil"/>
              <w:left w:val="nil"/>
              <w:bottom w:val="nil"/>
              <w:right w:val="nil"/>
            </w:tcBorders>
            <w:shd w:val="clear" w:color="auto" w:fill="auto"/>
            <w:noWrap/>
            <w:vAlign w:val="bottom"/>
            <w:hideMark/>
          </w:tcPr>
          <w:p w14:paraId="26136ADB"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-0.0185***</w:t>
            </w:r>
          </w:p>
        </w:tc>
        <w:tc>
          <w:tcPr>
            <w:tcW w:w="1205" w:type="dxa"/>
            <w:tcBorders>
              <w:top w:val="nil"/>
              <w:left w:val="nil"/>
              <w:bottom w:val="nil"/>
              <w:right w:val="nil"/>
            </w:tcBorders>
            <w:shd w:val="clear" w:color="auto" w:fill="auto"/>
            <w:noWrap/>
            <w:vAlign w:val="bottom"/>
            <w:hideMark/>
          </w:tcPr>
          <w:p w14:paraId="51F72C20"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-0.0184***</w:t>
            </w:r>
          </w:p>
        </w:tc>
        <w:tc>
          <w:tcPr>
            <w:tcW w:w="1205" w:type="dxa"/>
            <w:tcBorders>
              <w:top w:val="nil"/>
              <w:left w:val="nil"/>
              <w:bottom w:val="nil"/>
              <w:right w:val="nil"/>
            </w:tcBorders>
            <w:shd w:val="clear" w:color="auto" w:fill="auto"/>
            <w:noWrap/>
            <w:vAlign w:val="bottom"/>
            <w:hideMark/>
          </w:tcPr>
          <w:p w14:paraId="126495EE"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-0.0184***</w:t>
            </w:r>
          </w:p>
        </w:tc>
        <w:tc>
          <w:tcPr>
            <w:tcW w:w="1205" w:type="dxa"/>
            <w:tcBorders>
              <w:top w:val="nil"/>
              <w:left w:val="nil"/>
              <w:bottom w:val="nil"/>
              <w:right w:val="nil"/>
            </w:tcBorders>
            <w:shd w:val="clear" w:color="auto" w:fill="auto"/>
            <w:noWrap/>
            <w:vAlign w:val="bottom"/>
            <w:hideMark/>
          </w:tcPr>
          <w:p w14:paraId="37D877D2"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-0.0171***</w:t>
            </w:r>
          </w:p>
        </w:tc>
        <w:tc>
          <w:tcPr>
            <w:tcW w:w="1205" w:type="dxa"/>
            <w:tcBorders>
              <w:top w:val="nil"/>
              <w:left w:val="nil"/>
              <w:bottom w:val="nil"/>
              <w:right w:val="nil"/>
            </w:tcBorders>
            <w:shd w:val="clear" w:color="auto" w:fill="auto"/>
            <w:noWrap/>
            <w:vAlign w:val="bottom"/>
            <w:hideMark/>
          </w:tcPr>
          <w:p w14:paraId="06797B26"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-0.0159***</w:t>
            </w:r>
          </w:p>
        </w:tc>
        <w:tc>
          <w:tcPr>
            <w:tcW w:w="1205" w:type="dxa"/>
            <w:tcBorders>
              <w:top w:val="nil"/>
              <w:left w:val="nil"/>
              <w:bottom w:val="nil"/>
              <w:right w:val="nil"/>
            </w:tcBorders>
            <w:shd w:val="clear" w:color="auto" w:fill="auto"/>
            <w:noWrap/>
            <w:vAlign w:val="bottom"/>
            <w:hideMark/>
          </w:tcPr>
          <w:p w14:paraId="7D761BB2"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-0.0148***</w:t>
            </w:r>
          </w:p>
        </w:tc>
      </w:tr>
      <w:tr w:rsidR="009D7576" w:rsidRPr="00810BDA" w14:paraId="59915C3A" w14:textId="77777777" w:rsidTr="009D7576">
        <w:trPr>
          <w:trHeight w:val="255"/>
        </w:trPr>
        <w:tc>
          <w:tcPr>
            <w:tcW w:w="1985" w:type="dxa"/>
            <w:tcBorders>
              <w:top w:val="nil"/>
              <w:left w:val="nil"/>
              <w:bottom w:val="nil"/>
              <w:right w:val="nil"/>
            </w:tcBorders>
            <w:shd w:val="clear" w:color="auto" w:fill="auto"/>
            <w:noWrap/>
            <w:vAlign w:val="bottom"/>
            <w:hideMark/>
          </w:tcPr>
          <w:p w14:paraId="337694A8"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p>
        </w:tc>
        <w:tc>
          <w:tcPr>
            <w:tcW w:w="1204" w:type="dxa"/>
            <w:tcBorders>
              <w:top w:val="nil"/>
              <w:left w:val="nil"/>
              <w:bottom w:val="nil"/>
              <w:right w:val="nil"/>
            </w:tcBorders>
            <w:shd w:val="clear" w:color="auto" w:fill="auto"/>
            <w:noWrap/>
            <w:vAlign w:val="bottom"/>
            <w:hideMark/>
          </w:tcPr>
          <w:p w14:paraId="6731C4F3"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(0.0026)</w:t>
            </w:r>
          </w:p>
        </w:tc>
        <w:tc>
          <w:tcPr>
            <w:tcW w:w="1205" w:type="dxa"/>
            <w:tcBorders>
              <w:top w:val="nil"/>
              <w:left w:val="nil"/>
              <w:bottom w:val="nil"/>
              <w:right w:val="nil"/>
            </w:tcBorders>
            <w:shd w:val="clear" w:color="auto" w:fill="auto"/>
            <w:noWrap/>
            <w:vAlign w:val="bottom"/>
            <w:hideMark/>
          </w:tcPr>
          <w:p w14:paraId="7B5D88E6"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(0.0019)</w:t>
            </w:r>
          </w:p>
        </w:tc>
        <w:tc>
          <w:tcPr>
            <w:tcW w:w="1205" w:type="dxa"/>
            <w:tcBorders>
              <w:top w:val="nil"/>
              <w:left w:val="nil"/>
              <w:bottom w:val="nil"/>
              <w:right w:val="nil"/>
            </w:tcBorders>
            <w:shd w:val="clear" w:color="auto" w:fill="auto"/>
            <w:noWrap/>
            <w:vAlign w:val="bottom"/>
            <w:hideMark/>
          </w:tcPr>
          <w:p w14:paraId="4E59CB9A"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(0.0024)</w:t>
            </w:r>
          </w:p>
        </w:tc>
        <w:tc>
          <w:tcPr>
            <w:tcW w:w="1205" w:type="dxa"/>
            <w:tcBorders>
              <w:top w:val="nil"/>
              <w:left w:val="nil"/>
              <w:bottom w:val="nil"/>
              <w:right w:val="nil"/>
            </w:tcBorders>
            <w:shd w:val="clear" w:color="auto" w:fill="auto"/>
            <w:noWrap/>
            <w:vAlign w:val="bottom"/>
            <w:hideMark/>
          </w:tcPr>
          <w:p w14:paraId="65E4AA16"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(0.0025)</w:t>
            </w:r>
          </w:p>
        </w:tc>
        <w:tc>
          <w:tcPr>
            <w:tcW w:w="1205" w:type="dxa"/>
            <w:tcBorders>
              <w:top w:val="nil"/>
              <w:left w:val="nil"/>
              <w:bottom w:val="nil"/>
              <w:right w:val="nil"/>
            </w:tcBorders>
            <w:shd w:val="clear" w:color="auto" w:fill="auto"/>
            <w:noWrap/>
            <w:vAlign w:val="bottom"/>
            <w:hideMark/>
          </w:tcPr>
          <w:p w14:paraId="105DF15A"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(0.0019)</w:t>
            </w:r>
          </w:p>
        </w:tc>
        <w:tc>
          <w:tcPr>
            <w:tcW w:w="1205" w:type="dxa"/>
            <w:tcBorders>
              <w:top w:val="nil"/>
              <w:left w:val="nil"/>
              <w:bottom w:val="nil"/>
              <w:right w:val="nil"/>
            </w:tcBorders>
            <w:shd w:val="clear" w:color="auto" w:fill="auto"/>
            <w:noWrap/>
            <w:vAlign w:val="bottom"/>
            <w:hideMark/>
          </w:tcPr>
          <w:p w14:paraId="7F00B79F"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(0.0024)</w:t>
            </w:r>
          </w:p>
        </w:tc>
      </w:tr>
      <w:tr w:rsidR="009D7576" w:rsidRPr="00810BDA" w14:paraId="18CB6F39" w14:textId="77777777" w:rsidTr="009D7576">
        <w:trPr>
          <w:trHeight w:val="255"/>
        </w:trPr>
        <w:tc>
          <w:tcPr>
            <w:tcW w:w="1985" w:type="dxa"/>
            <w:tcBorders>
              <w:top w:val="nil"/>
              <w:left w:val="nil"/>
              <w:bottom w:val="nil"/>
              <w:right w:val="nil"/>
            </w:tcBorders>
            <w:shd w:val="clear" w:color="auto" w:fill="auto"/>
            <w:noWrap/>
            <w:vAlign w:val="center"/>
            <w:hideMark/>
          </w:tcPr>
          <w:p w14:paraId="388BF483" w14:textId="77777777" w:rsidR="00810BDA" w:rsidRPr="00810BDA" w:rsidRDefault="00810BDA" w:rsidP="00810BDA">
            <w:pPr>
              <w:spacing w:after="0" w:line="240" w:lineRule="auto"/>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Dummy May 12/ Jan 13</w:t>
            </w:r>
          </w:p>
        </w:tc>
        <w:tc>
          <w:tcPr>
            <w:tcW w:w="1204" w:type="dxa"/>
            <w:tcBorders>
              <w:top w:val="nil"/>
              <w:left w:val="nil"/>
              <w:bottom w:val="nil"/>
              <w:right w:val="nil"/>
            </w:tcBorders>
            <w:shd w:val="clear" w:color="auto" w:fill="auto"/>
            <w:noWrap/>
            <w:vAlign w:val="bottom"/>
            <w:hideMark/>
          </w:tcPr>
          <w:p w14:paraId="6C301E74"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0.0105***</w:t>
            </w:r>
          </w:p>
        </w:tc>
        <w:tc>
          <w:tcPr>
            <w:tcW w:w="1205" w:type="dxa"/>
            <w:tcBorders>
              <w:top w:val="nil"/>
              <w:left w:val="nil"/>
              <w:bottom w:val="nil"/>
              <w:right w:val="nil"/>
            </w:tcBorders>
            <w:shd w:val="clear" w:color="auto" w:fill="auto"/>
            <w:noWrap/>
            <w:vAlign w:val="bottom"/>
            <w:hideMark/>
          </w:tcPr>
          <w:p w14:paraId="0D0D3251"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0.0030***</w:t>
            </w:r>
          </w:p>
        </w:tc>
        <w:tc>
          <w:tcPr>
            <w:tcW w:w="1205" w:type="dxa"/>
            <w:tcBorders>
              <w:top w:val="nil"/>
              <w:left w:val="nil"/>
              <w:bottom w:val="nil"/>
              <w:right w:val="nil"/>
            </w:tcBorders>
            <w:shd w:val="clear" w:color="auto" w:fill="auto"/>
            <w:noWrap/>
            <w:vAlign w:val="bottom"/>
            <w:hideMark/>
          </w:tcPr>
          <w:p w14:paraId="4E500FBD"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-0.0045***</w:t>
            </w:r>
          </w:p>
        </w:tc>
        <w:tc>
          <w:tcPr>
            <w:tcW w:w="1205" w:type="dxa"/>
            <w:tcBorders>
              <w:top w:val="nil"/>
              <w:left w:val="nil"/>
              <w:bottom w:val="nil"/>
              <w:right w:val="nil"/>
            </w:tcBorders>
            <w:shd w:val="clear" w:color="auto" w:fill="auto"/>
            <w:noWrap/>
            <w:vAlign w:val="bottom"/>
            <w:hideMark/>
          </w:tcPr>
          <w:p w14:paraId="707895FB"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-0.0027*</w:t>
            </w:r>
          </w:p>
        </w:tc>
        <w:tc>
          <w:tcPr>
            <w:tcW w:w="1205" w:type="dxa"/>
            <w:tcBorders>
              <w:top w:val="nil"/>
              <w:left w:val="nil"/>
              <w:bottom w:val="nil"/>
              <w:right w:val="nil"/>
            </w:tcBorders>
            <w:shd w:val="clear" w:color="auto" w:fill="auto"/>
            <w:noWrap/>
            <w:vAlign w:val="bottom"/>
            <w:hideMark/>
          </w:tcPr>
          <w:p w14:paraId="5D1EB398"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-0.0088***</w:t>
            </w:r>
          </w:p>
        </w:tc>
        <w:tc>
          <w:tcPr>
            <w:tcW w:w="1205" w:type="dxa"/>
            <w:tcBorders>
              <w:top w:val="nil"/>
              <w:left w:val="nil"/>
              <w:bottom w:val="nil"/>
              <w:right w:val="nil"/>
            </w:tcBorders>
            <w:shd w:val="clear" w:color="auto" w:fill="auto"/>
            <w:noWrap/>
            <w:vAlign w:val="bottom"/>
            <w:hideMark/>
          </w:tcPr>
          <w:p w14:paraId="7DDCC055"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-0.0148***</w:t>
            </w:r>
          </w:p>
        </w:tc>
      </w:tr>
      <w:tr w:rsidR="009D7576" w:rsidRPr="00810BDA" w14:paraId="39D86FE1" w14:textId="77777777" w:rsidTr="009D7576">
        <w:trPr>
          <w:trHeight w:val="255"/>
        </w:trPr>
        <w:tc>
          <w:tcPr>
            <w:tcW w:w="1985" w:type="dxa"/>
            <w:tcBorders>
              <w:top w:val="nil"/>
              <w:left w:val="nil"/>
              <w:bottom w:val="nil"/>
              <w:right w:val="nil"/>
            </w:tcBorders>
            <w:shd w:val="clear" w:color="auto" w:fill="auto"/>
            <w:noWrap/>
            <w:vAlign w:val="bottom"/>
            <w:hideMark/>
          </w:tcPr>
          <w:p w14:paraId="4F769860"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p>
        </w:tc>
        <w:tc>
          <w:tcPr>
            <w:tcW w:w="1204" w:type="dxa"/>
            <w:tcBorders>
              <w:top w:val="nil"/>
              <w:left w:val="nil"/>
              <w:bottom w:val="nil"/>
              <w:right w:val="nil"/>
            </w:tcBorders>
            <w:shd w:val="clear" w:color="auto" w:fill="auto"/>
            <w:noWrap/>
            <w:vAlign w:val="bottom"/>
            <w:hideMark/>
          </w:tcPr>
          <w:p w14:paraId="13C07D55"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(0.0013)</w:t>
            </w:r>
          </w:p>
        </w:tc>
        <w:tc>
          <w:tcPr>
            <w:tcW w:w="1205" w:type="dxa"/>
            <w:tcBorders>
              <w:top w:val="nil"/>
              <w:left w:val="nil"/>
              <w:bottom w:val="nil"/>
              <w:right w:val="nil"/>
            </w:tcBorders>
            <w:shd w:val="clear" w:color="auto" w:fill="auto"/>
            <w:noWrap/>
            <w:vAlign w:val="bottom"/>
            <w:hideMark/>
          </w:tcPr>
          <w:p w14:paraId="5A94F347"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(0.0010)</w:t>
            </w:r>
          </w:p>
        </w:tc>
        <w:tc>
          <w:tcPr>
            <w:tcW w:w="1205" w:type="dxa"/>
            <w:tcBorders>
              <w:top w:val="nil"/>
              <w:left w:val="nil"/>
              <w:bottom w:val="nil"/>
              <w:right w:val="nil"/>
            </w:tcBorders>
            <w:shd w:val="clear" w:color="auto" w:fill="auto"/>
            <w:noWrap/>
            <w:vAlign w:val="bottom"/>
            <w:hideMark/>
          </w:tcPr>
          <w:p w14:paraId="1F45DCFC"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(0.0013)</w:t>
            </w:r>
          </w:p>
        </w:tc>
        <w:tc>
          <w:tcPr>
            <w:tcW w:w="1205" w:type="dxa"/>
            <w:tcBorders>
              <w:top w:val="nil"/>
              <w:left w:val="nil"/>
              <w:bottom w:val="nil"/>
              <w:right w:val="nil"/>
            </w:tcBorders>
            <w:shd w:val="clear" w:color="auto" w:fill="auto"/>
            <w:noWrap/>
            <w:vAlign w:val="bottom"/>
            <w:hideMark/>
          </w:tcPr>
          <w:p w14:paraId="563B827E"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(0.0014)</w:t>
            </w:r>
          </w:p>
        </w:tc>
        <w:tc>
          <w:tcPr>
            <w:tcW w:w="1205" w:type="dxa"/>
            <w:tcBorders>
              <w:top w:val="nil"/>
              <w:left w:val="nil"/>
              <w:bottom w:val="nil"/>
              <w:right w:val="nil"/>
            </w:tcBorders>
            <w:shd w:val="clear" w:color="auto" w:fill="auto"/>
            <w:noWrap/>
            <w:vAlign w:val="bottom"/>
            <w:hideMark/>
          </w:tcPr>
          <w:p w14:paraId="4409F889"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(0.0011)</w:t>
            </w:r>
          </w:p>
        </w:tc>
        <w:tc>
          <w:tcPr>
            <w:tcW w:w="1205" w:type="dxa"/>
            <w:tcBorders>
              <w:top w:val="nil"/>
              <w:left w:val="nil"/>
              <w:bottom w:val="nil"/>
              <w:right w:val="nil"/>
            </w:tcBorders>
            <w:shd w:val="clear" w:color="auto" w:fill="auto"/>
            <w:noWrap/>
            <w:vAlign w:val="bottom"/>
            <w:hideMark/>
          </w:tcPr>
          <w:p w14:paraId="4D9074AA" w14:textId="77777777" w:rsidR="00810BDA" w:rsidRPr="00810BDA" w:rsidRDefault="00810BDA" w:rsidP="00810BDA">
            <w:pPr>
              <w:spacing w:after="0" w:line="240" w:lineRule="auto"/>
              <w:jc w:val="righ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(0.0014)</w:t>
            </w:r>
          </w:p>
        </w:tc>
      </w:tr>
      <w:tr w:rsidR="009D7576" w:rsidRPr="00810BDA" w14:paraId="7D57E0D8" w14:textId="77777777" w:rsidTr="009D7576">
        <w:trPr>
          <w:trHeight w:val="255"/>
        </w:trPr>
        <w:tc>
          <w:tcPr>
            <w:tcW w:w="1985" w:type="dxa"/>
            <w:tcBorders>
              <w:top w:val="nil"/>
              <w:left w:val="nil"/>
              <w:bottom w:val="nil"/>
              <w:right w:val="nil"/>
            </w:tcBorders>
            <w:shd w:val="clear" w:color="auto" w:fill="auto"/>
            <w:noWrap/>
            <w:vAlign w:val="center"/>
            <w:hideMark/>
          </w:tcPr>
          <w:p w14:paraId="3F48E793" w14:textId="77777777" w:rsidR="00810BDA" w:rsidRPr="00810BDA" w:rsidRDefault="00810BDA" w:rsidP="00810BDA">
            <w:pPr>
              <w:spacing w:after="0" w:line="240" w:lineRule="auto"/>
              <w:rPr>
                <w:rFonts w:ascii="Calibri" w:eastAsia="Times New Roman" w:hAnsi="Calibri" w:cs="Calibri"/>
                <w:b/>
                <w:bCs/>
                <w:iCs w:val="0"/>
                <w:color w:val="000000"/>
                <w:sz w:val="20"/>
                <w:szCs w:val="20"/>
              </w:rPr>
            </w:pPr>
            <w:proofErr w:type="spellStart"/>
            <w:r w:rsidRPr="00810BDA">
              <w:rPr>
                <w:rFonts w:ascii="Calibri" w:eastAsia="Times New Roman" w:hAnsi="Calibri" w:cs="Calibri"/>
                <w:b/>
                <w:bCs/>
                <w:iCs w:val="0"/>
                <w:color w:val="000000"/>
                <w:sz w:val="20"/>
                <w:szCs w:val="20"/>
              </w:rPr>
              <w:t>DiD</w:t>
            </w:r>
            <w:proofErr w:type="spellEnd"/>
            <w:r w:rsidRPr="00810BDA">
              <w:rPr>
                <w:rFonts w:ascii="Calibri" w:eastAsia="Times New Roman" w:hAnsi="Calibri" w:cs="Calibri"/>
                <w:b/>
                <w:bCs/>
                <w:iCs w:val="0"/>
                <w:color w:val="000000"/>
                <w:sz w:val="20"/>
                <w:szCs w:val="20"/>
              </w:rPr>
              <w:t xml:space="preserve"> May 12/Jan 13</w:t>
            </w:r>
          </w:p>
        </w:tc>
        <w:tc>
          <w:tcPr>
            <w:tcW w:w="1204" w:type="dxa"/>
            <w:tcBorders>
              <w:top w:val="nil"/>
              <w:left w:val="nil"/>
              <w:bottom w:val="nil"/>
              <w:right w:val="nil"/>
            </w:tcBorders>
            <w:shd w:val="clear" w:color="auto" w:fill="auto"/>
            <w:noWrap/>
            <w:vAlign w:val="bottom"/>
            <w:hideMark/>
          </w:tcPr>
          <w:p w14:paraId="6AE8CE43"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0.0136***</w:t>
            </w:r>
          </w:p>
        </w:tc>
        <w:tc>
          <w:tcPr>
            <w:tcW w:w="1205" w:type="dxa"/>
            <w:tcBorders>
              <w:top w:val="nil"/>
              <w:left w:val="nil"/>
              <w:bottom w:val="nil"/>
              <w:right w:val="nil"/>
            </w:tcBorders>
            <w:shd w:val="clear" w:color="auto" w:fill="auto"/>
            <w:noWrap/>
            <w:vAlign w:val="bottom"/>
            <w:hideMark/>
          </w:tcPr>
          <w:p w14:paraId="003DD4B5"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0.0206***</w:t>
            </w:r>
          </w:p>
        </w:tc>
        <w:tc>
          <w:tcPr>
            <w:tcW w:w="1205" w:type="dxa"/>
            <w:tcBorders>
              <w:top w:val="nil"/>
              <w:left w:val="nil"/>
              <w:bottom w:val="nil"/>
              <w:right w:val="nil"/>
            </w:tcBorders>
            <w:shd w:val="clear" w:color="auto" w:fill="auto"/>
            <w:noWrap/>
            <w:vAlign w:val="bottom"/>
            <w:hideMark/>
          </w:tcPr>
          <w:p w14:paraId="5F15DAAD"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0.0275***</w:t>
            </w:r>
          </w:p>
        </w:tc>
        <w:tc>
          <w:tcPr>
            <w:tcW w:w="1205" w:type="dxa"/>
            <w:tcBorders>
              <w:top w:val="nil"/>
              <w:left w:val="nil"/>
              <w:bottom w:val="nil"/>
              <w:right w:val="nil"/>
            </w:tcBorders>
            <w:shd w:val="clear" w:color="auto" w:fill="auto"/>
            <w:noWrap/>
            <w:vAlign w:val="bottom"/>
            <w:hideMark/>
          </w:tcPr>
          <w:p w14:paraId="6472FE28"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0.0062***</w:t>
            </w:r>
          </w:p>
        </w:tc>
        <w:tc>
          <w:tcPr>
            <w:tcW w:w="1205" w:type="dxa"/>
            <w:tcBorders>
              <w:top w:val="nil"/>
              <w:left w:val="nil"/>
              <w:bottom w:val="nil"/>
              <w:right w:val="nil"/>
            </w:tcBorders>
            <w:shd w:val="clear" w:color="auto" w:fill="auto"/>
            <w:noWrap/>
            <w:vAlign w:val="bottom"/>
            <w:hideMark/>
          </w:tcPr>
          <w:p w14:paraId="2A8D2E8E"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0.0133***</w:t>
            </w:r>
          </w:p>
        </w:tc>
        <w:tc>
          <w:tcPr>
            <w:tcW w:w="1205" w:type="dxa"/>
            <w:tcBorders>
              <w:top w:val="nil"/>
              <w:left w:val="nil"/>
              <w:bottom w:val="nil"/>
              <w:right w:val="nil"/>
            </w:tcBorders>
            <w:shd w:val="clear" w:color="auto" w:fill="auto"/>
            <w:noWrap/>
            <w:vAlign w:val="bottom"/>
            <w:hideMark/>
          </w:tcPr>
          <w:p w14:paraId="053FD841"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0.0202***</w:t>
            </w:r>
          </w:p>
        </w:tc>
      </w:tr>
      <w:tr w:rsidR="009D7576" w:rsidRPr="00810BDA" w14:paraId="49140621" w14:textId="77777777" w:rsidTr="009D7576">
        <w:trPr>
          <w:trHeight w:val="255"/>
        </w:trPr>
        <w:tc>
          <w:tcPr>
            <w:tcW w:w="1985" w:type="dxa"/>
            <w:tcBorders>
              <w:top w:val="nil"/>
              <w:left w:val="nil"/>
              <w:bottom w:val="nil"/>
              <w:right w:val="nil"/>
            </w:tcBorders>
            <w:shd w:val="clear" w:color="auto" w:fill="auto"/>
            <w:noWrap/>
            <w:vAlign w:val="bottom"/>
            <w:hideMark/>
          </w:tcPr>
          <w:p w14:paraId="2F59B741" w14:textId="77777777" w:rsidR="00810BDA" w:rsidRPr="00810BDA" w:rsidRDefault="00810BDA" w:rsidP="00810BDA">
            <w:pPr>
              <w:spacing w:after="0" w:line="240" w:lineRule="auto"/>
              <w:jc w:val="left"/>
              <w:rPr>
                <w:rFonts w:ascii="Calibri" w:eastAsia="Times New Roman" w:hAnsi="Calibri" w:cs="Calibri"/>
                <w:b/>
                <w:bCs/>
                <w:iCs w:val="0"/>
                <w:color w:val="000000"/>
                <w:sz w:val="20"/>
                <w:szCs w:val="20"/>
              </w:rPr>
            </w:pPr>
          </w:p>
        </w:tc>
        <w:tc>
          <w:tcPr>
            <w:tcW w:w="1204" w:type="dxa"/>
            <w:tcBorders>
              <w:top w:val="nil"/>
              <w:left w:val="nil"/>
              <w:bottom w:val="nil"/>
              <w:right w:val="nil"/>
            </w:tcBorders>
            <w:shd w:val="clear" w:color="auto" w:fill="auto"/>
            <w:noWrap/>
            <w:vAlign w:val="bottom"/>
            <w:hideMark/>
          </w:tcPr>
          <w:p w14:paraId="1FD80AF6" w14:textId="77777777" w:rsidR="00810BDA" w:rsidRPr="00810BDA" w:rsidRDefault="00810BDA" w:rsidP="00810BDA">
            <w:pPr>
              <w:spacing w:after="0" w:line="240" w:lineRule="auto"/>
              <w:jc w:val="righ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(0.0020)</w:t>
            </w:r>
          </w:p>
        </w:tc>
        <w:tc>
          <w:tcPr>
            <w:tcW w:w="1205" w:type="dxa"/>
            <w:tcBorders>
              <w:top w:val="nil"/>
              <w:left w:val="nil"/>
              <w:bottom w:val="nil"/>
              <w:right w:val="nil"/>
            </w:tcBorders>
            <w:shd w:val="clear" w:color="auto" w:fill="auto"/>
            <w:noWrap/>
            <w:vAlign w:val="bottom"/>
            <w:hideMark/>
          </w:tcPr>
          <w:p w14:paraId="3E294ABF" w14:textId="77777777" w:rsidR="00810BDA" w:rsidRPr="00810BDA" w:rsidRDefault="00810BDA" w:rsidP="00810BDA">
            <w:pPr>
              <w:spacing w:after="0" w:line="240" w:lineRule="auto"/>
              <w:jc w:val="righ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(0.0015)</w:t>
            </w:r>
          </w:p>
        </w:tc>
        <w:tc>
          <w:tcPr>
            <w:tcW w:w="1205" w:type="dxa"/>
            <w:tcBorders>
              <w:top w:val="nil"/>
              <w:left w:val="nil"/>
              <w:bottom w:val="nil"/>
              <w:right w:val="nil"/>
            </w:tcBorders>
            <w:shd w:val="clear" w:color="auto" w:fill="auto"/>
            <w:noWrap/>
            <w:vAlign w:val="bottom"/>
            <w:hideMark/>
          </w:tcPr>
          <w:p w14:paraId="512550E3" w14:textId="77777777" w:rsidR="00810BDA" w:rsidRPr="00810BDA" w:rsidRDefault="00810BDA" w:rsidP="00810BDA">
            <w:pPr>
              <w:spacing w:after="0" w:line="240" w:lineRule="auto"/>
              <w:jc w:val="righ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(0.0019)</w:t>
            </w:r>
          </w:p>
        </w:tc>
        <w:tc>
          <w:tcPr>
            <w:tcW w:w="1205" w:type="dxa"/>
            <w:tcBorders>
              <w:top w:val="nil"/>
              <w:left w:val="nil"/>
              <w:bottom w:val="nil"/>
              <w:right w:val="nil"/>
            </w:tcBorders>
            <w:shd w:val="clear" w:color="auto" w:fill="auto"/>
            <w:noWrap/>
            <w:vAlign w:val="bottom"/>
            <w:hideMark/>
          </w:tcPr>
          <w:p w14:paraId="1F9CE397" w14:textId="77777777" w:rsidR="00810BDA" w:rsidRPr="00810BDA" w:rsidRDefault="00810BDA" w:rsidP="00810BDA">
            <w:pPr>
              <w:spacing w:after="0" w:line="240" w:lineRule="auto"/>
              <w:jc w:val="righ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(0.0021)</w:t>
            </w:r>
          </w:p>
        </w:tc>
        <w:tc>
          <w:tcPr>
            <w:tcW w:w="1205" w:type="dxa"/>
            <w:tcBorders>
              <w:top w:val="nil"/>
              <w:left w:val="nil"/>
              <w:bottom w:val="nil"/>
              <w:right w:val="nil"/>
            </w:tcBorders>
            <w:shd w:val="clear" w:color="auto" w:fill="auto"/>
            <w:noWrap/>
            <w:vAlign w:val="bottom"/>
            <w:hideMark/>
          </w:tcPr>
          <w:p w14:paraId="60D3EA80" w14:textId="77777777" w:rsidR="00810BDA" w:rsidRPr="00810BDA" w:rsidRDefault="00810BDA" w:rsidP="00810BDA">
            <w:pPr>
              <w:spacing w:after="0" w:line="240" w:lineRule="auto"/>
              <w:jc w:val="righ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(0.0016)</w:t>
            </w:r>
          </w:p>
        </w:tc>
        <w:tc>
          <w:tcPr>
            <w:tcW w:w="1205" w:type="dxa"/>
            <w:tcBorders>
              <w:top w:val="nil"/>
              <w:left w:val="nil"/>
              <w:bottom w:val="nil"/>
              <w:right w:val="nil"/>
            </w:tcBorders>
            <w:shd w:val="clear" w:color="auto" w:fill="auto"/>
            <w:noWrap/>
            <w:vAlign w:val="bottom"/>
            <w:hideMark/>
          </w:tcPr>
          <w:p w14:paraId="3CD817C0" w14:textId="77777777" w:rsidR="00810BDA" w:rsidRPr="00810BDA" w:rsidRDefault="00810BDA" w:rsidP="00810BDA">
            <w:pPr>
              <w:spacing w:after="0" w:line="240" w:lineRule="auto"/>
              <w:jc w:val="right"/>
              <w:rPr>
                <w:rFonts w:ascii="Calibri" w:eastAsia="Times New Roman" w:hAnsi="Calibri" w:cs="Calibri"/>
                <w:b/>
                <w:bCs/>
                <w:iCs w:val="0"/>
                <w:color w:val="000000"/>
                <w:sz w:val="20"/>
                <w:szCs w:val="20"/>
              </w:rPr>
            </w:pPr>
            <w:r w:rsidRPr="00810BDA">
              <w:rPr>
                <w:rFonts w:ascii="Calibri" w:eastAsia="Times New Roman" w:hAnsi="Calibri" w:cs="Calibri"/>
                <w:b/>
                <w:bCs/>
                <w:iCs w:val="0"/>
                <w:color w:val="000000"/>
                <w:sz w:val="20"/>
                <w:szCs w:val="20"/>
              </w:rPr>
              <w:t>(0.0020)</w:t>
            </w:r>
          </w:p>
        </w:tc>
      </w:tr>
      <w:tr w:rsidR="00810BDA" w:rsidRPr="00810BDA" w14:paraId="169833CE" w14:textId="77777777" w:rsidTr="0041271F">
        <w:trPr>
          <w:trHeight w:val="255"/>
        </w:trPr>
        <w:tc>
          <w:tcPr>
            <w:tcW w:w="1985" w:type="dxa"/>
            <w:tcBorders>
              <w:top w:val="nil"/>
              <w:left w:val="nil"/>
              <w:bottom w:val="single" w:sz="4" w:space="0" w:color="auto"/>
              <w:right w:val="nil"/>
            </w:tcBorders>
            <w:shd w:val="clear" w:color="auto" w:fill="auto"/>
            <w:noWrap/>
            <w:vAlign w:val="bottom"/>
            <w:hideMark/>
          </w:tcPr>
          <w:p w14:paraId="203BF09D"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Additional controls</w:t>
            </w:r>
          </w:p>
        </w:tc>
        <w:tc>
          <w:tcPr>
            <w:tcW w:w="3614" w:type="dxa"/>
            <w:gridSpan w:val="3"/>
            <w:tcBorders>
              <w:top w:val="nil"/>
              <w:left w:val="nil"/>
              <w:bottom w:val="single" w:sz="4" w:space="0" w:color="auto"/>
              <w:right w:val="nil"/>
            </w:tcBorders>
            <w:shd w:val="clear" w:color="auto" w:fill="auto"/>
            <w:noWrap/>
            <w:vAlign w:val="bottom"/>
            <w:hideMark/>
          </w:tcPr>
          <w:p w14:paraId="368A7B98" w14:textId="644EEE71" w:rsidR="00810BDA" w:rsidRPr="00810BDA" w:rsidRDefault="009C3548"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X</w:t>
            </w:r>
          </w:p>
        </w:tc>
        <w:tc>
          <w:tcPr>
            <w:tcW w:w="3615" w:type="dxa"/>
            <w:gridSpan w:val="3"/>
            <w:tcBorders>
              <w:top w:val="nil"/>
              <w:left w:val="nil"/>
              <w:bottom w:val="single" w:sz="4" w:space="0" w:color="auto"/>
              <w:right w:val="nil"/>
            </w:tcBorders>
            <w:shd w:val="clear" w:color="auto" w:fill="auto"/>
            <w:noWrap/>
            <w:vAlign w:val="bottom"/>
            <w:hideMark/>
          </w:tcPr>
          <w:p w14:paraId="79B457C6"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x</w:t>
            </w:r>
          </w:p>
        </w:tc>
      </w:tr>
      <w:tr w:rsidR="00810BDA" w:rsidRPr="00810BDA" w14:paraId="51B85275" w14:textId="77777777" w:rsidTr="0041271F">
        <w:trPr>
          <w:trHeight w:val="255"/>
        </w:trPr>
        <w:tc>
          <w:tcPr>
            <w:tcW w:w="1985" w:type="dxa"/>
            <w:tcBorders>
              <w:top w:val="nil"/>
              <w:left w:val="nil"/>
              <w:bottom w:val="nil"/>
              <w:right w:val="nil"/>
            </w:tcBorders>
            <w:shd w:val="clear" w:color="auto" w:fill="auto"/>
            <w:noWrap/>
            <w:vAlign w:val="bottom"/>
            <w:hideMark/>
          </w:tcPr>
          <w:p w14:paraId="68081676"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Observations</w:t>
            </w:r>
          </w:p>
        </w:tc>
        <w:tc>
          <w:tcPr>
            <w:tcW w:w="3614" w:type="dxa"/>
            <w:gridSpan w:val="3"/>
            <w:tcBorders>
              <w:top w:val="single" w:sz="4" w:space="0" w:color="auto"/>
              <w:left w:val="nil"/>
              <w:bottom w:val="nil"/>
              <w:right w:val="nil"/>
            </w:tcBorders>
            <w:shd w:val="clear" w:color="auto" w:fill="auto"/>
            <w:noWrap/>
            <w:vAlign w:val="bottom"/>
            <w:hideMark/>
          </w:tcPr>
          <w:p w14:paraId="1952A8A7"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690,826</w:t>
            </w:r>
          </w:p>
        </w:tc>
        <w:tc>
          <w:tcPr>
            <w:tcW w:w="3615" w:type="dxa"/>
            <w:gridSpan w:val="3"/>
            <w:tcBorders>
              <w:top w:val="single" w:sz="4" w:space="0" w:color="auto"/>
              <w:left w:val="nil"/>
              <w:bottom w:val="nil"/>
              <w:right w:val="nil"/>
            </w:tcBorders>
            <w:shd w:val="clear" w:color="auto" w:fill="auto"/>
            <w:noWrap/>
            <w:vAlign w:val="bottom"/>
            <w:hideMark/>
          </w:tcPr>
          <w:p w14:paraId="131CC4D8"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690,826</w:t>
            </w:r>
          </w:p>
        </w:tc>
      </w:tr>
      <w:tr w:rsidR="00810BDA" w:rsidRPr="00810BDA" w14:paraId="361645E4" w14:textId="77777777" w:rsidTr="0041271F">
        <w:trPr>
          <w:trHeight w:val="255"/>
        </w:trPr>
        <w:tc>
          <w:tcPr>
            <w:tcW w:w="1985" w:type="dxa"/>
            <w:tcBorders>
              <w:top w:val="nil"/>
              <w:left w:val="nil"/>
              <w:bottom w:val="nil"/>
              <w:right w:val="nil"/>
            </w:tcBorders>
            <w:shd w:val="clear" w:color="auto" w:fill="auto"/>
            <w:noWrap/>
            <w:vAlign w:val="bottom"/>
            <w:hideMark/>
          </w:tcPr>
          <w:p w14:paraId="274030FE"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R-squared</w:t>
            </w:r>
          </w:p>
        </w:tc>
        <w:tc>
          <w:tcPr>
            <w:tcW w:w="3614" w:type="dxa"/>
            <w:gridSpan w:val="3"/>
            <w:tcBorders>
              <w:top w:val="nil"/>
              <w:left w:val="nil"/>
              <w:bottom w:val="nil"/>
              <w:right w:val="nil"/>
            </w:tcBorders>
            <w:shd w:val="clear" w:color="auto" w:fill="auto"/>
            <w:noWrap/>
            <w:vAlign w:val="bottom"/>
            <w:hideMark/>
          </w:tcPr>
          <w:p w14:paraId="64A4359F"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0.486</w:t>
            </w:r>
          </w:p>
        </w:tc>
        <w:tc>
          <w:tcPr>
            <w:tcW w:w="3615" w:type="dxa"/>
            <w:gridSpan w:val="3"/>
            <w:tcBorders>
              <w:top w:val="nil"/>
              <w:left w:val="nil"/>
              <w:bottom w:val="nil"/>
              <w:right w:val="nil"/>
            </w:tcBorders>
            <w:shd w:val="clear" w:color="auto" w:fill="auto"/>
            <w:noWrap/>
            <w:vAlign w:val="bottom"/>
            <w:hideMark/>
          </w:tcPr>
          <w:p w14:paraId="0AA9FB31"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0.4858</w:t>
            </w:r>
          </w:p>
        </w:tc>
      </w:tr>
      <w:tr w:rsidR="00810BDA" w:rsidRPr="00810BDA" w14:paraId="51AED9DB" w14:textId="77777777" w:rsidTr="0041271F">
        <w:trPr>
          <w:trHeight w:val="255"/>
        </w:trPr>
        <w:tc>
          <w:tcPr>
            <w:tcW w:w="1985" w:type="dxa"/>
            <w:tcBorders>
              <w:top w:val="nil"/>
              <w:left w:val="nil"/>
              <w:bottom w:val="nil"/>
              <w:right w:val="nil"/>
            </w:tcBorders>
            <w:shd w:val="clear" w:color="auto" w:fill="auto"/>
            <w:noWrap/>
            <w:vAlign w:val="bottom"/>
            <w:hideMark/>
          </w:tcPr>
          <w:p w14:paraId="0F84136C"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Number of grids</w:t>
            </w:r>
          </w:p>
        </w:tc>
        <w:tc>
          <w:tcPr>
            <w:tcW w:w="3614" w:type="dxa"/>
            <w:gridSpan w:val="3"/>
            <w:tcBorders>
              <w:top w:val="nil"/>
              <w:left w:val="nil"/>
              <w:bottom w:val="nil"/>
              <w:right w:val="nil"/>
            </w:tcBorders>
            <w:shd w:val="clear" w:color="auto" w:fill="auto"/>
            <w:noWrap/>
            <w:vAlign w:val="bottom"/>
            <w:hideMark/>
          </w:tcPr>
          <w:p w14:paraId="58E9D6AC"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741</w:t>
            </w:r>
          </w:p>
        </w:tc>
        <w:tc>
          <w:tcPr>
            <w:tcW w:w="3615" w:type="dxa"/>
            <w:gridSpan w:val="3"/>
            <w:tcBorders>
              <w:top w:val="nil"/>
              <w:left w:val="nil"/>
              <w:bottom w:val="nil"/>
              <w:right w:val="nil"/>
            </w:tcBorders>
            <w:shd w:val="clear" w:color="auto" w:fill="auto"/>
            <w:noWrap/>
            <w:vAlign w:val="bottom"/>
            <w:hideMark/>
          </w:tcPr>
          <w:p w14:paraId="1DDD666B"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741</w:t>
            </w:r>
          </w:p>
        </w:tc>
      </w:tr>
      <w:tr w:rsidR="00810BDA" w:rsidRPr="00810BDA" w14:paraId="4F1F75BD" w14:textId="77777777" w:rsidTr="0041271F">
        <w:trPr>
          <w:trHeight w:val="270"/>
        </w:trPr>
        <w:tc>
          <w:tcPr>
            <w:tcW w:w="1985" w:type="dxa"/>
            <w:tcBorders>
              <w:top w:val="nil"/>
              <w:left w:val="nil"/>
              <w:bottom w:val="double" w:sz="6" w:space="0" w:color="auto"/>
              <w:right w:val="nil"/>
            </w:tcBorders>
            <w:shd w:val="clear" w:color="auto" w:fill="auto"/>
            <w:noWrap/>
            <w:vAlign w:val="bottom"/>
            <w:hideMark/>
          </w:tcPr>
          <w:p w14:paraId="3BE88F3C" w14:textId="77777777" w:rsidR="00810BDA" w:rsidRPr="00810BDA" w:rsidRDefault="00810BDA" w:rsidP="00810BDA">
            <w:pPr>
              <w:spacing w:after="0" w:line="240" w:lineRule="auto"/>
              <w:jc w:val="left"/>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Grid FE</w:t>
            </w:r>
          </w:p>
        </w:tc>
        <w:tc>
          <w:tcPr>
            <w:tcW w:w="3614" w:type="dxa"/>
            <w:gridSpan w:val="3"/>
            <w:tcBorders>
              <w:top w:val="nil"/>
              <w:left w:val="nil"/>
              <w:bottom w:val="double" w:sz="6" w:space="0" w:color="auto"/>
              <w:right w:val="nil"/>
            </w:tcBorders>
            <w:shd w:val="clear" w:color="auto" w:fill="auto"/>
            <w:noWrap/>
            <w:vAlign w:val="bottom"/>
            <w:hideMark/>
          </w:tcPr>
          <w:p w14:paraId="63CBC11E"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Yes</w:t>
            </w:r>
          </w:p>
        </w:tc>
        <w:tc>
          <w:tcPr>
            <w:tcW w:w="3615" w:type="dxa"/>
            <w:gridSpan w:val="3"/>
            <w:tcBorders>
              <w:top w:val="nil"/>
              <w:left w:val="nil"/>
              <w:bottom w:val="double" w:sz="6" w:space="0" w:color="auto"/>
              <w:right w:val="nil"/>
            </w:tcBorders>
            <w:shd w:val="clear" w:color="auto" w:fill="auto"/>
            <w:noWrap/>
            <w:vAlign w:val="bottom"/>
            <w:hideMark/>
          </w:tcPr>
          <w:p w14:paraId="1ABC9150" w14:textId="77777777" w:rsidR="00810BDA" w:rsidRPr="00810BDA" w:rsidRDefault="00810BDA" w:rsidP="00810BDA">
            <w:pPr>
              <w:spacing w:after="0" w:line="240" w:lineRule="auto"/>
              <w:jc w:val="center"/>
              <w:rPr>
                <w:rFonts w:ascii="Calibri" w:eastAsia="Times New Roman" w:hAnsi="Calibri" w:cs="Calibri"/>
                <w:iCs w:val="0"/>
                <w:color w:val="000000"/>
                <w:sz w:val="20"/>
                <w:szCs w:val="20"/>
              </w:rPr>
            </w:pPr>
            <w:r w:rsidRPr="00810BDA">
              <w:rPr>
                <w:rFonts w:ascii="Calibri" w:eastAsia="Times New Roman" w:hAnsi="Calibri" w:cs="Calibri"/>
                <w:iCs w:val="0"/>
                <w:color w:val="000000"/>
                <w:sz w:val="20"/>
                <w:szCs w:val="20"/>
              </w:rPr>
              <w:t>Yes</w:t>
            </w:r>
          </w:p>
        </w:tc>
      </w:tr>
    </w:tbl>
    <w:p w14:paraId="5D1EB0DE" w14:textId="77777777" w:rsidR="009D7576" w:rsidRDefault="009D7576" w:rsidP="009D7576">
      <w:pPr>
        <w:rPr>
          <w:rStyle w:val="SubtleEmphasis"/>
        </w:rPr>
      </w:pPr>
      <w:r>
        <w:rPr>
          <w:rStyle w:val="SubtleEmphasis"/>
        </w:rPr>
        <w:t xml:space="preserve">Standard errors in parentheses; </w:t>
      </w:r>
      <w:r w:rsidRPr="001B01DA">
        <w:rPr>
          <w:rStyle w:val="SubtleEmphasis"/>
        </w:rPr>
        <w:t>*** p&lt;0.01, ** p&lt;0.05, * p&lt;0.1</w:t>
      </w:r>
    </w:p>
    <w:p w14:paraId="015C963F" w14:textId="57FC9C98" w:rsidR="00346FCF" w:rsidRDefault="00346FCF" w:rsidP="00856057">
      <w:pPr>
        <w:pStyle w:val="Tabellenberschrift"/>
      </w:pPr>
    </w:p>
    <w:p w14:paraId="46E97C5F" w14:textId="3F0B1738" w:rsidR="00832D17" w:rsidRDefault="00832D17" w:rsidP="008F7381">
      <w:r>
        <w:t>Ultimately, one of the most important economic question</w:t>
      </w:r>
      <w:r w:rsidR="003804C3">
        <w:t>s</w:t>
      </w:r>
      <w:r>
        <w:t xml:space="preserve"> of </w:t>
      </w:r>
      <w:r w:rsidR="003804C3">
        <w:t>a new airport</w:t>
      </w:r>
      <w:r>
        <w:t xml:space="preserve"> is</w:t>
      </w:r>
      <w:r w:rsidR="004C00B8">
        <w:t xml:space="preserve"> w</w:t>
      </w:r>
      <w:r>
        <w:t xml:space="preserve">hether the positive and negative effects outweigh </w:t>
      </w:r>
      <w:r w:rsidR="001B0A82">
        <w:t>each other</w:t>
      </w:r>
      <w:r>
        <w:t xml:space="preserve"> </w:t>
      </w:r>
      <w:r w:rsidR="001E5730">
        <w:t xml:space="preserve">for the </w:t>
      </w:r>
      <w:r w:rsidR="00BF4348">
        <w:t xml:space="preserve">residents nearby </w:t>
      </w:r>
      <w:r>
        <w:t xml:space="preserve">(measured by rent prices). In general, such a question is </w:t>
      </w:r>
      <w:r w:rsidR="003804C3">
        <w:t>difficult</w:t>
      </w:r>
      <w:r>
        <w:t xml:space="preserve"> to answer since (</w:t>
      </w:r>
      <w:proofErr w:type="gramStart"/>
      <w:r>
        <w:t>e.g.</w:t>
      </w:r>
      <w:proofErr w:type="gramEnd"/>
      <w:r>
        <w:t xml:space="preserve"> in case of newly opened airports) noise </w:t>
      </w:r>
      <w:r>
        <w:lastRenderedPageBreak/>
        <w:t xml:space="preserve">pollution is only a theoretical value which is not experienced yet by </w:t>
      </w:r>
      <w:r w:rsidR="003804C3">
        <w:t xml:space="preserve">potential </w:t>
      </w:r>
      <w:r>
        <w:t xml:space="preserve">inhabitants. Moreover, positive effects </w:t>
      </w:r>
      <w:r w:rsidR="003804C3">
        <w:t>due to</w:t>
      </w:r>
      <w:r>
        <w:t xml:space="preserve"> job opportunities </w:t>
      </w:r>
      <w:r w:rsidR="003804C3">
        <w:t>at</w:t>
      </w:r>
      <w:r>
        <w:t xml:space="preserve"> the airport cannot </w:t>
      </w:r>
      <w:r w:rsidR="003804C3">
        <w:t>materialize until</w:t>
      </w:r>
      <w:r>
        <w:t xml:space="preserve"> the operations of an airport </w:t>
      </w:r>
      <w:r w:rsidR="00671C01">
        <w:t xml:space="preserve">have </w:t>
      </w:r>
      <w:r>
        <w:t>start</w:t>
      </w:r>
      <w:r w:rsidR="00671C01">
        <w:t>ed</w:t>
      </w:r>
      <w:r>
        <w:t xml:space="preserve">. Therefore, standard </w:t>
      </w:r>
      <w:r w:rsidR="00671C01">
        <w:t>airport openings</w:t>
      </w:r>
      <w:r>
        <w:t xml:space="preserve"> do not allow</w:t>
      </w:r>
      <w:r w:rsidR="003804C3">
        <w:t xml:space="preserve"> one</w:t>
      </w:r>
      <w:r>
        <w:t xml:space="preserve"> to conclude whether advantages or disadvantages of the proximity to an airport dominate.</w:t>
      </w:r>
    </w:p>
    <w:p w14:paraId="332F6430" w14:textId="6A0695E0" w:rsidR="00336754" w:rsidRDefault="00907F8C" w:rsidP="007B140C">
      <w:pPr>
        <w:pStyle w:val="Tabellenberschrift"/>
      </w:pPr>
      <w:r>
        <w:t>Table </w:t>
      </w:r>
      <w:r w:rsidR="00AA72B9">
        <w:t>9</w:t>
      </w:r>
      <w:r>
        <w:tab/>
      </w:r>
      <w:r>
        <w:tab/>
      </w:r>
      <w:r w:rsidR="009D0883">
        <w:t xml:space="preserve">Noise and drivetime effects on rent </w:t>
      </w:r>
      <w:r w:rsidDel="009D0883">
        <w:t>prices</w:t>
      </w:r>
    </w:p>
    <w:tbl>
      <w:tblPr>
        <w:tblW w:w="7474" w:type="dxa"/>
        <w:tblCellMar>
          <w:left w:w="70" w:type="dxa"/>
          <w:right w:w="70" w:type="dxa"/>
        </w:tblCellMar>
        <w:tblLook w:val="04A0" w:firstRow="1" w:lastRow="0" w:firstColumn="1" w:lastColumn="0" w:noHBand="0" w:noVBand="1"/>
      </w:tblPr>
      <w:tblGrid>
        <w:gridCol w:w="2977"/>
        <w:gridCol w:w="2295"/>
        <w:gridCol w:w="2202"/>
      </w:tblGrid>
      <w:tr w:rsidR="00336754" w:rsidRPr="00B00E96" w14:paraId="134AF3FB" w14:textId="77777777" w:rsidTr="0041271F">
        <w:trPr>
          <w:trHeight w:val="255"/>
        </w:trPr>
        <w:tc>
          <w:tcPr>
            <w:tcW w:w="2977" w:type="dxa"/>
            <w:tcBorders>
              <w:top w:val="double" w:sz="4" w:space="0" w:color="auto"/>
              <w:left w:val="nil"/>
              <w:bottom w:val="nil"/>
              <w:right w:val="nil"/>
            </w:tcBorders>
            <w:shd w:val="clear" w:color="auto" w:fill="auto"/>
            <w:noWrap/>
            <w:vAlign w:val="bottom"/>
            <w:hideMark/>
          </w:tcPr>
          <w:p w14:paraId="2127D68C" w14:textId="77777777" w:rsidR="00336754" w:rsidRPr="00B00E96" w:rsidRDefault="00336754" w:rsidP="007B140C">
            <w:pPr>
              <w:pStyle w:val="Tabellen"/>
            </w:pPr>
            <w:r w:rsidRPr="00B00E96">
              <w:t> </w:t>
            </w:r>
          </w:p>
        </w:tc>
        <w:tc>
          <w:tcPr>
            <w:tcW w:w="2295" w:type="dxa"/>
            <w:tcBorders>
              <w:top w:val="double" w:sz="4" w:space="0" w:color="auto"/>
              <w:left w:val="nil"/>
              <w:bottom w:val="nil"/>
              <w:right w:val="nil"/>
            </w:tcBorders>
            <w:shd w:val="clear" w:color="auto" w:fill="auto"/>
            <w:noWrap/>
            <w:vAlign w:val="bottom"/>
            <w:hideMark/>
          </w:tcPr>
          <w:p w14:paraId="105E721C" w14:textId="19B0B1C1" w:rsidR="00336754" w:rsidRPr="00B00E96" w:rsidRDefault="00336754" w:rsidP="007B140C">
            <w:pPr>
              <w:pStyle w:val="Tabellen"/>
            </w:pPr>
            <w:r w:rsidRPr="00B00E96">
              <w:t>(1)</w:t>
            </w:r>
          </w:p>
        </w:tc>
        <w:tc>
          <w:tcPr>
            <w:tcW w:w="2202" w:type="dxa"/>
            <w:tcBorders>
              <w:top w:val="double" w:sz="4" w:space="0" w:color="auto"/>
              <w:left w:val="nil"/>
              <w:bottom w:val="nil"/>
              <w:right w:val="nil"/>
            </w:tcBorders>
            <w:shd w:val="clear" w:color="auto" w:fill="auto"/>
            <w:noWrap/>
            <w:vAlign w:val="bottom"/>
            <w:hideMark/>
          </w:tcPr>
          <w:p w14:paraId="124C46F6" w14:textId="2AA00ADD" w:rsidR="00336754" w:rsidRPr="00B00E96" w:rsidRDefault="00336754" w:rsidP="007B140C">
            <w:pPr>
              <w:pStyle w:val="Tabellen"/>
            </w:pPr>
            <w:r w:rsidRPr="00B00E96">
              <w:t>(</w:t>
            </w:r>
            <w:r w:rsidRPr="00B00E96" w:rsidDel="009B4520">
              <w:t>2</w:t>
            </w:r>
            <w:r w:rsidRPr="00B00E96">
              <w:t>)</w:t>
            </w:r>
          </w:p>
        </w:tc>
      </w:tr>
      <w:tr w:rsidR="00336754" w:rsidRPr="00B00E96" w14:paraId="52FD4889" w14:textId="77777777" w:rsidTr="0041271F">
        <w:trPr>
          <w:trHeight w:val="255"/>
        </w:trPr>
        <w:tc>
          <w:tcPr>
            <w:tcW w:w="2977" w:type="dxa"/>
            <w:tcBorders>
              <w:top w:val="nil"/>
              <w:left w:val="nil"/>
              <w:bottom w:val="single" w:sz="4" w:space="0" w:color="auto"/>
              <w:right w:val="nil"/>
            </w:tcBorders>
            <w:shd w:val="clear" w:color="auto" w:fill="auto"/>
            <w:noWrap/>
            <w:hideMark/>
          </w:tcPr>
          <w:p w14:paraId="3D7EA8E5" w14:textId="58CD7A47" w:rsidR="00336754" w:rsidRPr="00B00E96" w:rsidRDefault="009B4520" w:rsidP="0041271F">
            <w:pPr>
              <w:pStyle w:val="Tabellen"/>
              <w:jc w:val="left"/>
            </w:pPr>
            <w:r w:rsidRPr="00995490">
              <w:t>Dep. Variable: ln(rent/sqm)</w:t>
            </w:r>
          </w:p>
        </w:tc>
        <w:tc>
          <w:tcPr>
            <w:tcW w:w="2295" w:type="dxa"/>
            <w:tcBorders>
              <w:top w:val="nil"/>
              <w:left w:val="nil"/>
              <w:bottom w:val="single" w:sz="4" w:space="0" w:color="auto"/>
              <w:right w:val="nil"/>
            </w:tcBorders>
            <w:shd w:val="clear" w:color="auto" w:fill="auto"/>
            <w:noWrap/>
            <w:vAlign w:val="bottom"/>
            <w:hideMark/>
          </w:tcPr>
          <w:p w14:paraId="54C96E8E" w14:textId="77777777" w:rsidR="009B4520" w:rsidRDefault="009B4520" w:rsidP="009B4520">
            <w:pPr>
              <w:pStyle w:val="Tabellen"/>
            </w:pPr>
            <w:r w:rsidRPr="0096748A">
              <w:t>May</w:t>
            </w:r>
            <w:r>
              <w:t xml:space="preserve"> </w:t>
            </w:r>
            <w:r w:rsidRPr="0096748A">
              <w:t>12</w:t>
            </w:r>
          </w:p>
          <w:p w14:paraId="3F222252" w14:textId="5DD8E642" w:rsidR="00336754" w:rsidRPr="00B00E96" w:rsidRDefault="002E2EA2" w:rsidP="009B4520">
            <w:pPr>
              <w:pStyle w:val="Tabellen"/>
            </w:pPr>
            <w:r>
              <w:t>55dB</w:t>
            </w:r>
          </w:p>
        </w:tc>
        <w:tc>
          <w:tcPr>
            <w:tcW w:w="2202" w:type="dxa"/>
            <w:tcBorders>
              <w:top w:val="nil"/>
              <w:left w:val="nil"/>
              <w:bottom w:val="single" w:sz="4" w:space="0" w:color="auto"/>
              <w:right w:val="nil"/>
            </w:tcBorders>
            <w:shd w:val="clear" w:color="auto" w:fill="auto"/>
            <w:noWrap/>
            <w:vAlign w:val="bottom"/>
            <w:hideMark/>
          </w:tcPr>
          <w:p w14:paraId="487ED77B" w14:textId="710FA63B" w:rsidR="002E2EA2" w:rsidRDefault="002E2EA2" w:rsidP="002E2EA2">
            <w:pPr>
              <w:pStyle w:val="Tabellen"/>
            </w:pPr>
            <w:r>
              <w:t>Jan 13</w:t>
            </w:r>
          </w:p>
          <w:p w14:paraId="1B8B886C" w14:textId="65066477" w:rsidR="00336754" w:rsidRPr="00B00E96" w:rsidRDefault="002E2EA2" w:rsidP="002E2EA2">
            <w:pPr>
              <w:pStyle w:val="Tabellen"/>
            </w:pPr>
            <w:r>
              <w:t>55dB</w:t>
            </w:r>
          </w:p>
        </w:tc>
      </w:tr>
      <w:tr w:rsidR="00336754" w:rsidRPr="00B00E96" w14:paraId="4BB52195" w14:textId="77777777" w:rsidTr="0041271F">
        <w:trPr>
          <w:trHeight w:val="255"/>
        </w:trPr>
        <w:tc>
          <w:tcPr>
            <w:tcW w:w="2977" w:type="dxa"/>
            <w:tcBorders>
              <w:top w:val="single" w:sz="4" w:space="0" w:color="auto"/>
              <w:left w:val="nil"/>
              <w:bottom w:val="nil"/>
              <w:right w:val="nil"/>
            </w:tcBorders>
            <w:shd w:val="clear" w:color="auto" w:fill="auto"/>
            <w:noWrap/>
            <w:vAlign w:val="bottom"/>
            <w:hideMark/>
          </w:tcPr>
          <w:p w14:paraId="59D49D8A" w14:textId="58D496EB" w:rsidR="00336754" w:rsidRPr="00B00E96" w:rsidRDefault="00A3155E" w:rsidP="007B140C">
            <w:pPr>
              <w:pStyle w:val="Tabellen"/>
            </w:pPr>
            <w:r>
              <w:t xml:space="preserve">General </w:t>
            </w:r>
            <w:r w:rsidR="009C4FEA">
              <w:t>Trend</w:t>
            </w:r>
          </w:p>
        </w:tc>
        <w:tc>
          <w:tcPr>
            <w:tcW w:w="2295" w:type="dxa"/>
            <w:tcBorders>
              <w:top w:val="single" w:sz="4" w:space="0" w:color="auto"/>
              <w:left w:val="nil"/>
              <w:bottom w:val="nil"/>
              <w:right w:val="nil"/>
            </w:tcBorders>
            <w:shd w:val="clear" w:color="auto" w:fill="auto"/>
            <w:noWrap/>
            <w:vAlign w:val="bottom"/>
            <w:hideMark/>
          </w:tcPr>
          <w:p w14:paraId="4CAC94F1" w14:textId="77777777" w:rsidR="00336754" w:rsidRPr="00B00E96" w:rsidRDefault="00336754" w:rsidP="007B140C">
            <w:pPr>
              <w:pStyle w:val="Tabellen"/>
            </w:pPr>
            <w:r w:rsidRPr="00B00E96">
              <w:t>0.0044***</w:t>
            </w:r>
          </w:p>
        </w:tc>
        <w:tc>
          <w:tcPr>
            <w:tcW w:w="2202" w:type="dxa"/>
            <w:tcBorders>
              <w:top w:val="single" w:sz="4" w:space="0" w:color="auto"/>
              <w:left w:val="nil"/>
              <w:bottom w:val="nil"/>
              <w:right w:val="nil"/>
            </w:tcBorders>
            <w:shd w:val="clear" w:color="auto" w:fill="auto"/>
            <w:noWrap/>
            <w:vAlign w:val="bottom"/>
            <w:hideMark/>
          </w:tcPr>
          <w:p w14:paraId="13DACB47" w14:textId="77777777" w:rsidR="00336754" w:rsidRPr="00B00E96" w:rsidRDefault="00336754" w:rsidP="007B140C">
            <w:pPr>
              <w:pStyle w:val="Tabellen"/>
            </w:pPr>
            <w:r w:rsidRPr="00B00E96">
              <w:t>0.0046***</w:t>
            </w:r>
          </w:p>
        </w:tc>
      </w:tr>
      <w:tr w:rsidR="00336754" w:rsidRPr="00B00E96" w14:paraId="172048D3" w14:textId="77777777" w:rsidTr="0041271F">
        <w:trPr>
          <w:trHeight w:val="255"/>
        </w:trPr>
        <w:tc>
          <w:tcPr>
            <w:tcW w:w="2977" w:type="dxa"/>
            <w:tcBorders>
              <w:top w:val="nil"/>
              <w:left w:val="nil"/>
              <w:bottom w:val="nil"/>
              <w:right w:val="nil"/>
            </w:tcBorders>
            <w:shd w:val="clear" w:color="auto" w:fill="auto"/>
            <w:noWrap/>
            <w:vAlign w:val="bottom"/>
            <w:hideMark/>
          </w:tcPr>
          <w:p w14:paraId="7ED63335" w14:textId="77777777" w:rsidR="00336754" w:rsidRPr="00B00E96" w:rsidRDefault="00336754" w:rsidP="007B140C">
            <w:pPr>
              <w:pStyle w:val="Tabellen"/>
            </w:pPr>
          </w:p>
        </w:tc>
        <w:tc>
          <w:tcPr>
            <w:tcW w:w="2295" w:type="dxa"/>
            <w:tcBorders>
              <w:top w:val="nil"/>
              <w:left w:val="nil"/>
              <w:bottom w:val="nil"/>
              <w:right w:val="nil"/>
            </w:tcBorders>
            <w:shd w:val="clear" w:color="auto" w:fill="auto"/>
            <w:noWrap/>
            <w:vAlign w:val="bottom"/>
            <w:hideMark/>
          </w:tcPr>
          <w:p w14:paraId="7A776F89" w14:textId="77777777" w:rsidR="00336754" w:rsidRPr="00B00E96" w:rsidRDefault="00336754" w:rsidP="007B140C">
            <w:pPr>
              <w:pStyle w:val="Tabellen"/>
            </w:pPr>
            <w:r w:rsidRPr="00B00E96">
              <w:t>(0.0002)</w:t>
            </w:r>
          </w:p>
        </w:tc>
        <w:tc>
          <w:tcPr>
            <w:tcW w:w="2202" w:type="dxa"/>
            <w:tcBorders>
              <w:top w:val="nil"/>
              <w:left w:val="nil"/>
              <w:bottom w:val="nil"/>
              <w:right w:val="nil"/>
            </w:tcBorders>
            <w:shd w:val="clear" w:color="auto" w:fill="auto"/>
            <w:noWrap/>
            <w:vAlign w:val="bottom"/>
            <w:hideMark/>
          </w:tcPr>
          <w:p w14:paraId="52FEE191" w14:textId="77777777" w:rsidR="00336754" w:rsidRPr="00B00E96" w:rsidRDefault="00336754" w:rsidP="007B140C">
            <w:pPr>
              <w:pStyle w:val="Tabellen"/>
            </w:pPr>
            <w:r w:rsidRPr="00B00E96">
              <w:t>(0.0002)</w:t>
            </w:r>
          </w:p>
        </w:tc>
      </w:tr>
      <w:tr w:rsidR="00336754" w:rsidRPr="00B00E96" w14:paraId="542160A9" w14:textId="77777777" w:rsidTr="0041271F">
        <w:trPr>
          <w:trHeight w:val="255"/>
        </w:trPr>
        <w:tc>
          <w:tcPr>
            <w:tcW w:w="2977" w:type="dxa"/>
            <w:tcBorders>
              <w:top w:val="nil"/>
              <w:left w:val="nil"/>
              <w:bottom w:val="nil"/>
              <w:right w:val="nil"/>
            </w:tcBorders>
            <w:shd w:val="clear" w:color="auto" w:fill="auto"/>
            <w:noWrap/>
            <w:vAlign w:val="bottom"/>
            <w:hideMark/>
          </w:tcPr>
          <w:p w14:paraId="4C9695A0" w14:textId="7D3E8CB0" w:rsidR="00336754" w:rsidRPr="00B00E96" w:rsidRDefault="009C4FEA" w:rsidP="007B140C">
            <w:pPr>
              <w:pStyle w:val="Tabellen"/>
            </w:pPr>
            <w:r>
              <w:t>Noise Dummy</w:t>
            </w:r>
          </w:p>
        </w:tc>
        <w:tc>
          <w:tcPr>
            <w:tcW w:w="2295" w:type="dxa"/>
            <w:tcBorders>
              <w:top w:val="nil"/>
              <w:left w:val="nil"/>
              <w:bottom w:val="nil"/>
              <w:right w:val="nil"/>
            </w:tcBorders>
            <w:shd w:val="clear" w:color="auto" w:fill="auto"/>
            <w:noWrap/>
            <w:vAlign w:val="bottom"/>
            <w:hideMark/>
          </w:tcPr>
          <w:p w14:paraId="47F70633" w14:textId="77777777" w:rsidR="00336754" w:rsidRPr="00B00E96" w:rsidRDefault="00336754" w:rsidP="007B140C">
            <w:pPr>
              <w:pStyle w:val="Tabellen"/>
            </w:pPr>
            <w:r w:rsidRPr="00B00E96">
              <w:t>0.0036</w:t>
            </w:r>
          </w:p>
        </w:tc>
        <w:tc>
          <w:tcPr>
            <w:tcW w:w="2202" w:type="dxa"/>
            <w:tcBorders>
              <w:top w:val="nil"/>
              <w:left w:val="nil"/>
              <w:bottom w:val="nil"/>
              <w:right w:val="nil"/>
            </w:tcBorders>
            <w:shd w:val="clear" w:color="auto" w:fill="auto"/>
            <w:noWrap/>
            <w:vAlign w:val="bottom"/>
            <w:hideMark/>
          </w:tcPr>
          <w:p w14:paraId="6AB59BA8" w14:textId="77777777" w:rsidR="00336754" w:rsidRPr="00B00E96" w:rsidRDefault="00336754" w:rsidP="007B140C">
            <w:pPr>
              <w:pStyle w:val="Tabellen"/>
            </w:pPr>
            <w:r w:rsidRPr="00B00E96">
              <w:t>-0.0072</w:t>
            </w:r>
          </w:p>
        </w:tc>
      </w:tr>
      <w:tr w:rsidR="00336754" w:rsidRPr="00B00E96" w14:paraId="06F147E5" w14:textId="77777777" w:rsidTr="0041271F">
        <w:trPr>
          <w:trHeight w:val="255"/>
        </w:trPr>
        <w:tc>
          <w:tcPr>
            <w:tcW w:w="2977" w:type="dxa"/>
            <w:tcBorders>
              <w:top w:val="nil"/>
              <w:left w:val="nil"/>
              <w:bottom w:val="nil"/>
              <w:right w:val="nil"/>
            </w:tcBorders>
            <w:shd w:val="clear" w:color="auto" w:fill="auto"/>
            <w:noWrap/>
            <w:vAlign w:val="bottom"/>
            <w:hideMark/>
          </w:tcPr>
          <w:p w14:paraId="1F860B10" w14:textId="77777777" w:rsidR="00336754" w:rsidRPr="00B00E96" w:rsidRDefault="00336754" w:rsidP="007B140C">
            <w:pPr>
              <w:pStyle w:val="Tabellen"/>
            </w:pPr>
          </w:p>
        </w:tc>
        <w:tc>
          <w:tcPr>
            <w:tcW w:w="2295" w:type="dxa"/>
            <w:tcBorders>
              <w:top w:val="nil"/>
              <w:left w:val="nil"/>
              <w:bottom w:val="nil"/>
              <w:right w:val="nil"/>
            </w:tcBorders>
            <w:shd w:val="clear" w:color="auto" w:fill="auto"/>
            <w:noWrap/>
            <w:vAlign w:val="bottom"/>
            <w:hideMark/>
          </w:tcPr>
          <w:p w14:paraId="74632C37" w14:textId="77777777" w:rsidR="00336754" w:rsidRPr="00B00E96" w:rsidRDefault="00336754" w:rsidP="007B140C">
            <w:pPr>
              <w:pStyle w:val="Tabellen"/>
            </w:pPr>
            <w:r w:rsidRPr="00B00E96">
              <w:t>(0.0167)</w:t>
            </w:r>
          </w:p>
        </w:tc>
        <w:tc>
          <w:tcPr>
            <w:tcW w:w="2202" w:type="dxa"/>
            <w:tcBorders>
              <w:top w:val="nil"/>
              <w:left w:val="nil"/>
              <w:bottom w:val="nil"/>
              <w:right w:val="nil"/>
            </w:tcBorders>
            <w:shd w:val="clear" w:color="auto" w:fill="auto"/>
            <w:noWrap/>
            <w:vAlign w:val="bottom"/>
            <w:hideMark/>
          </w:tcPr>
          <w:p w14:paraId="1BA43E28" w14:textId="77777777" w:rsidR="00336754" w:rsidRPr="00B00E96" w:rsidRDefault="00336754" w:rsidP="007B140C">
            <w:pPr>
              <w:pStyle w:val="Tabellen"/>
            </w:pPr>
            <w:r w:rsidRPr="00B00E96">
              <w:t>(0.0163)</w:t>
            </w:r>
          </w:p>
        </w:tc>
      </w:tr>
      <w:tr w:rsidR="002F703F" w:rsidRPr="00B00E96" w14:paraId="3B592C27" w14:textId="77777777" w:rsidTr="0069259D">
        <w:trPr>
          <w:trHeight w:val="255"/>
        </w:trPr>
        <w:tc>
          <w:tcPr>
            <w:tcW w:w="2977" w:type="dxa"/>
            <w:tcBorders>
              <w:top w:val="nil"/>
              <w:left w:val="nil"/>
              <w:bottom w:val="nil"/>
              <w:right w:val="nil"/>
            </w:tcBorders>
            <w:shd w:val="clear" w:color="auto" w:fill="auto"/>
            <w:noWrap/>
            <w:vAlign w:val="bottom"/>
            <w:hideMark/>
          </w:tcPr>
          <w:p w14:paraId="6F252359" w14:textId="77777777" w:rsidR="002F703F" w:rsidRPr="00B00E96" w:rsidRDefault="002F703F" w:rsidP="0069259D">
            <w:pPr>
              <w:pStyle w:val="Tabellen"/>
            </w:pPr>
            <w:r>
              <w:t>Short Drive Time Dummy</w:t>
            </w:r>
          </w:p>
        </w:tc>
        <w:tc>
          <w:tcPr>
            <w:tcW w:w="2295" w:type="dxa"/>
            <w:tcBorders>
              <w:top w:val="nil"/>
              <w:left w:val="nil"/>
              <w:bottom w:val="nil"/>
              <w:right w:val="nil"/>
            </w:tcBorders>
            <w:shd w:val="clear" w:color="auto" w:fill="auto"/>
            <w:noWrap/>
            <w:vAlign w:val="bottom"/>
            <w:hideMark/>
          </w:tcPr>
          <w:p w14:paraId="7ECA02D1" w14:textId="77777777" w:rsidR="002F703F" w:rsidRPr="00B00E96" w:rsidRDefault="002F703F" w:rsidP="0069259D">
            <w:pPr>
              <w:pStyle w:val="Tabellen"/>
            </w:pPr>
            <w:r w:rsidRPr="00B00E96">
              <w:t>-0.0222</w:t>
            </w:r>
          </w:p>
        </w:tc>
        <w:tc>
          <w:tcPr>
            <w:tcW w:w="2202" w:type="dxa"/>
            <w:tcBorders>
              <w:top w:val="nil"/>
              <w:left w:val="nil"/>
              <w:bottom w:val="nil"/>
              <w:right w:val="nil"/>
            </w:tcBorders>
            <w:shd w:val="clear" w:color="auto" w:fill="auto"/>
            <w:noWrap/>
            <w:vAlign w:val="bottom"/>
            <w:hideMark/>
          </w:tcPr>
          <w:p w14:paraId="26DB04F0" w14:textId="77777777" w:rsidR="002F703F" w:rsidRPr="00B00E96" w:rsidRDefault="002F703F" w:rsidP="0069259D">
            <w:pPr>
              <w:pStyle w:val="Tabellen"/>
            </w:pPr>
            <w:r w:rsidRPr="00B00E96">
              <w:t>-0.0152</w:t>
            </w:r>
          </w:p>
        </w:tc>
      </w:tr>
      <w:tr w:rsidR="002F703F" w:rsidRPr="00B00E96" w14:paraId="32C42BE8" w14:textId="77777777" w:rsidTr="0069259D">
        <w:trPr>
          <w:trHeight w:val="255"/>
        </w:trPr>
        <w:tc>
          <w:tcPr>
            <w:tcW w:w="2977" w:type="dxa"/>
            <w:tcBorders>
              <w:top w:val="nil"/>
              <w:left w:val="nil"/>
              <w:bottom w:val="nil"/>
              <w:right w:val="nil"/>
            </w:tcBorders>
            <w:shd w:val="clear" w:color="auto" w:fill="auto"/>
            <w:noWrap/>
            <w:vAlign w:val="bottom"/>
            <w:hideMark/>
          </w:tcPr>
          <w:p w14:paraId="66FF9A26" w14:textId="77777777" w:rsidR="002F703F" w:rsidRPr="00B00E96" w:rsidRDefault="002F703F" w:rsidP="0069259D">
            <w:pPr>
              <w:pStyle w:val="Tabellen"/>
            </w:pPr>
          </w:p>
        </w:tc>
        <w:tc>
          <w:tcPr>
            <w:tcW w:w="2295" w:type="dxa"/>
            <w:tcBorders>
              <w:top w:val="nil"/>
              <w:left w:val="nil"/>
              <w:bottom w:val="nil"/>
              <w:right w:val="nil"/>
            </w:tcBorders>
            <w:shd w:val="clear" w:color="auto" w:fill="auto"/>
            <w:noWrap/>
            <w:vAlign w:val="bottom"/>
            <w:hideMark/>
          </w:tcPr>
          <w:p w14:paraId="76C996AB" w14:textId="77777777" w:rsidR="002F703F" w:rsidRPr="00B00E96" w:rsidRDefault="002F703F" w:rsidP="0069259D">
            <w:pPr>
              <w:pStyle w:val="Tabellen"/>
            </w:pPr>
            <w:r w:rsidRPr="00B00E96">
              <w:t>(0.0157)</w:t>
            </w:r>
          </w:p>
        </w:tc>
        <w:tc>
          <w:tcPr>
            <w:tcW w:w="2202" w:type="dxa"/>
            <w:tcBorders>
              <w:top w:val="nil"/>
              <w:left w:val="nil"/>
              <w:bottom w:val="nil"/>
              <w:right w:val="nil"/>
            </w:tcBorders>
            <w:shd w:val="clear" w:color="auto" w:fill="auto"/>
            <w:noWrap/>
            <w:vAlign w:val="bottom"/>
            <w:hideMark/>
          </w:tcPr>
          <w:p w14:paraId="2EA6096B" w14:textId="77777777" w:rsidR="002F703F" w:rsidRPr="00B00E96" w:rsidRDefault="002F703F" w:rsidP="0069259D">
            <w:pPr>
              <w:pStyle w:val="Tabellen"/>
            </w:pPr>
            <w:r w:rsidRPr="00B00E96">
              <w:t>(0.0152)</w:t>
            </w:r>
          </w:p>
        </w:tc>
      </w:tr>
      <w:tr w:rsidR="00336754" w:rsidRPr="00B00E96" w14:paraId="0741106F" w14:textId="77777777" w:rsidTr="0041271F">
        <w:trPr>
          <w:trHeight w:val="255"/>
        </w:trPr>
        <w:tc>
          <w:tcPr>
            <w:tcW w:w="2977" w:type="dxa"/>
            <w:tcBorders>
              <w:top w:val="nil"/>
              <w:left w:val="nil"/>
              <w:bottom w:val="nil"/>
              <w:right w:val="nil"/>
            </w:tcBorders>
            <w:shd w:val="clear" w:color="auto" w:fill="auto"/>
            <w:noWrap/>
            <w:vAlign w:val="bottom"/>
            <w:hideMark/>
          </w:tcPr>
          <w:p w14:paraId="715FDAFB" w14:textId="7F0DC8D7" w:rsidR="00336754" w:rsidRPr="00B00E96" w:rsidRDefault="009C4FEA" w:rsidP="007B140C">
            <w:pPr>
              <w:pStyle w:val="Tabellen"/>
            </w:pPr>
            <w:r>
              <w:t>Noise specific Trend</w:t>
            </w:r>
          </w:p>
        </w:tc>
        <w:tc>
          <w:tcPr>
            <w:tcW w:w="2295" w:type="dxa"/>
            <w:tcBorders>
              <w:top w:val="nil"/>
              <w:left w:val="nil"/>
              <w:bottom w:val="nil"/>
              <w:right w:val="nil"/>
            </w:tcBorders>
            <w:shd w:val="clear" w:color="auto" w:fill="auto"/>
            <w:noWrap/>
            <w:vAlign w:val="bottom"/>
            <w:hideMark/>
          </w:tcPr>
          <w:p w14:paraId="0560B145" w14:textId="77777777" w:rsidR="00336754" w:rsidRPr="00B00E96" w:rsidRDefault="00336754" w:rsidP="007B140C">
            <w:pPr>
              <w:pStyle w:val="Tabellen"/>
            </w:pPr>
            <w:r w:rsidRPr="00B00E96">
              <w:t>0.0009***</w:t>
            </w:r>
          </w:p>
        </w:tc>
        <w:tc>
          <w:tcPr>
            <w:tcW w:w="2202" w:type="dxa"/>
            <w:tcBorders>
              <w:top w:val="nil"/>
              <w:left w:val="nil"/>
              <w:bottom w:val="nil"/>
              <w:right w:val="nil"/>
            </w:tcBorders>
            <w:shd w:val="clear" w:color="auto" w:fill="auto"/>
            <w:noWrap/>
            <w:vAlign w:val="bottom"/>
            <w:hideMark/>
          </w:tcPr>
          <w:p w14:paraId="697D4EB3" w14:textId="77777777" w:rsidR="00336754" w:rsidRPr="00B00E96" w:rsidRDefault="00336754" w:rsidP="007B140C">
            <w:pPr>
              <w:pStyle w:val="Tabellen"/>
            </w:pPr>
            <w:r w:rsidRPr="00B00E96">
              <w:t>0.0008**</w:t>
            </w:r>
          </w:p>
        </w:tc>
      </w:tr>
      <w:tr w:rsidR="00336754" w:rsidRPr="00B00E96" w14:paraId="7F073DCD" w14:textId="77777777" w:rsidTr="0041271F">
        <w:trPr>
          <w:trHeight w:val="255"/>
        </w:trPr>
        <w:tc>
          <w:tcPr>
            <w:tcW w:w="2977" w:type="dxa"/>
            <w:tcBorders>
              <w:top w:val="nil"/>
              <w:left w:val="nil"/>
              <w:bottom w:val="nil"/>
              <w:right w:val="nil"/>
            </w:tcBorders>
            <w:shd w:val="clear" w:color="auto" w:fill="auto"/>
            <w:noWrap/>
            <w:vAlign w:val="bottom"/>
            <w:hideMark/>
          </w:tcPr>
          <w:p w14:paraId="662018E9" w14:textId="77777777" w:rsidR="00336754" w:rsidRPr="00B00E96" w:rsidRDefault="00336754" w:rsidP="007B140C">
            <w:pPr>
              <w:pStyle w:val="Tabellen"/>
            </w:pPr>
          </w:p>
        </w:tc>
        <w:tc>
          <w:tcPr>
            <w:tcW w:w="2295" w:type="dxa"/>
            <w:tcBorders>
              <w:top w:val="nil"/>
              <w:left w:val="nil"/>
              <w:bottom w:val="nil"/>
              <w:right w:val="nil"/>
            </w:tcBorders>
            <w:shd w:val="clear" w:color="auto" w:fill="auto"/>
            <w:noWrap/>
            <w:vAlign w:val="bottom"/>
            <w:hideMark/>
          </w:tcPr>
          <w:p w14:paraId="78689163" w14:textId="77777777" w:rsidR="00336754" w:rsidRPr="00B00E96" w:rsidRDefault="00336754" w:rsidP="007B140C">
            <w:pPr>
              <w:pStyle w:val="Tabellen"/>
            </w:pPr>
            <w:r w:rsidRPr="00B00E96">
              <w:t>(0.0003)</w:t>
            </w:r>
          </w:p>
        </w:tc>
        <w:tc>
          <w:tcPr>
            <w:tcW w:w="2202" w:type="dxa"/>
            <w:tcBorders>
              <w:top w:val="nil"/>
              <w:left w:val="nil"/>
              <w:bottom w:val="nil"/>
              <w:right w:val="nil"/>
            </w:tcBorders>
            <w:shd w:val="clear" w:color="auto" w:fill="auto"/>
            <w:noWrap/>
            <w:vAlign w:val="bottom"/>
            <w:hideMark/>
          </w:tcPr>
          <w:p w14:paraId="5E9E6EA3" w14:textId="77777777" w:rsidR="00336754" w:rsidRPr="00B00E96" w:rsidRDefault="00336754" w:rsidP="007B140C">
            <w:pPr>
              <w:pStyle w:val="Tabellen"/>
            </w:pPr>
            <w:r w:rsidRPr="00B00E96">
              <w:t>(0.0003)</w:t>
            </w:r>
          </w:p>
        </w:tc>
      </w:tr>
      <w:tr w:rsidR="009C4FEA" w:rsidRPr="00B00E96" w14:paraId="79D632D0" w14:textId="77777777" w:rsidTr="0041271F">
        <w:trPr>
          <w:trHeight w:val="255"/>
        </w:trPr>
        <w:tc>
          <w:tcPr>
            <w:tcW w:w="2977" w:type="dxa"/>
            <w:tcBorders>
              <w:top w:val="nil"/>
              <w:left w:val="nil"/>
              <w:bottom w:val="nil"/>
              <w:right w:val="nil"/>
            </w:tcBorders>
            <w:shd w:val="clear" w:color="auto" w:fill="auto"/>
            <w:noWrap/>
            <w:vAlign w:val="bottom"/>
            <w:hideMark/>
          </w:tcPr>
          <w:p w14:paraId="53DAD277" w14:textId="239D6D77" w:rsidR="009C4FEA" w:rsidRPr="00B00E96" w:rsidRDefault="009C4FEA" w:rsidP="009C4FEA">
            <w:pPr>
              <w:pStyle w:val="Tabellen"/>
            </w:pPr>
            <w:r>
              <w:t xml:space="preserve">Dummy May 12/Jan 13 </w:t>
            </w:r>
          </w:p>
        </w:tc>
        <w:tc>
          <w:tcPr>
            <w:tcW w:w="2295" w:type="dxa"/>
            <w:tcBorders>
              <w:top w:val="nil"/>
              <w:left w:val="nil"/>
              <w:bottom w:val="nil"/>
              <w:right w:val="nil"/>
            </w:tcBorders>
            <w:shd w:val="clear" w:color="auto" w:fill="auto"/>
            <w:noWrap/>
            <w:vAlign w:val="bottom"/>
            <w:hideMark/>
          </w:tcPr>
          <w:p w14:paraId="0CC8F5C7" w14:textId="77777777" w:rsidR="009C4FEA" w:rsidRPr="00B00E96" w:rsidRDefault="009C4FEA" w:rsidP="009C4FEA">
            <w:pPr>
              <w:pStyle w:val="Tabellen"/>
            </w:pPr>
            <w:r w:rsidRPr="00B00E96">
              <w:t>0.0334***</w:t>
            </w:r>
          </w:p>
        </w:tc>
        <w:tc>
          <w:tcPr>
            <w:tcW w:w="2202" w:type="dxa"/>
            <w:tcBorders>
              <w:top w:val="nil"/>
              <w:left w:val="nil"/>
              <w:bottom w:val="nil"/>
              <w:right w:val="nil"/>
            </w:tcBorders>
            <w:shd w:val="clear" w:color="auto" w:fill="auto"/>
            <w:noWrap/>
            <w:vAlign w:val="bottom"/>
            <w:hideMark/>
          </w:tcPr>
          <w:p w14:paraId="14897EE7" w14:textId="17F80D8D" w:rsidR="009C4FEA" w:rsidRPr="00B00E96" w:rsidRDefault="009C4FEA" w:rsidP="009C4FEA">
            <w:pPr>
              <w:pStyle w:val="Tabellen"/>
            </w:pPr>
            <w:r w:rsidRPr="00B00E96">
              <w:t>0.0139**</w:t>
            </w:r>
          </w:p>
        </w:tc>
      </w:tr>
      <w:tr w:rsidR="009C4FEA" w:rsidRPr="00B00E96" w14:paraId="4C9AF435" w14:textId="77777777" w:rsidTr="0041271F">
        <w:trPr>
          <w:trHeight w:val="255"/>
        </w:trPr>
        <w:tc>
          <w:tcPr>
            <w:tcW w:w="2977" w:type="dxa"/>
            <w:tcBorders>
              <w:top w:val="nil"/>
              <w:left w:val="nil"/>
              <w:bottom w:val="nil"/>
              <w:right w:val="nil"/>
            </w:tcBorders>
            <w:shd w:val="clear" w:color="auto" w:fill="auto"/>
            <w:noWrap/>
            <w:vAlign w:val="bottom"/>
            <w:hideMark/>
          </w:tcPr>
          <w:p w14:paraId="29686008" w14:textId="77777777" w:rsidR="009C4FEA" w:rsidRPr="00B00E96" w:rsidRDefault="009C4FEA" w:rsidP="009C4FEA">
            <w:pPr>
              <w:pStyle w:val="Tabellen"/>
            </w:pPr>
          </w:p>
        </w:tc>
        <w:tc>
          <w:tcPr>
            <w:tcW w:w="2295" w:type="dxa"/>
            <w:tcBorders>
              <w:top w:val="nil"/>
              <w:left w:val="nil"/>
              <w:bottom w:val="nil"/>
              <w:right w:val="nil"/>
            </w:tcBorders>
            <w:shd w:val="clear" w:color="auto" w:fill="auto"/>
            <w:noWrap/>
            <w:vAlign w:val="bottom"/>
            <w:hideMark/>
          </w:tcPr>
          <w:p w14:paraId="2438E029" w14:textId="77777777" w:rsidR="009C4FEA" w:rsidRPr="00B00E96" w:rsidRDefault="009C4FEA" w:rsidP="009C4FEA">
            <w:pPr>
              <w:pStyle w:val="Tabellen"/>
            </w:pPr>
            <w:r w:rsidRPr="00B00E96">
              <w:t>(0.0051)</w:t>
            </w:r>
          </w:p>
        </w:tc>
        <w:tc>
          <w:tcPr>
            <w:tcW w:w="2202" w:type="dxa"/>
            <w:tcBorders>
              <w:top w:val="nil"/>
              <w:left w:val="nil"/>
              <w:bottom w:val="nil"/>
              <w:right w:val="nil"/>
            </w:tcBorders>
            <w:shd w:val="clear" w:color="auto" w:fill="auto"/>
            <w:noWrap/>
            <w:vAlign w:val="bottom"/>
            <w:hideMark/>
          </w:tcPr>
          <w:p w14:paraId="34FC42C9" w14:textId="222CA8F9" w:rsidR="009C4FEA" w:rsidRPr="00B00E96" w:rsidRDefault="009C4FEA" w:rsidP="009C4FEA">
            <w:pPr>
              <w:pStyle w:val="Tabellen"/>
            </w:pPr>
            <w:r w:rsidRPr="00B00E96">
              <w:t>(0.0055)</w:t>
            </w:r>
          </w:p>
        </w:tc>
      </w:tr>
      <w:tr w:rsidR="009C4FEA" w:rsidRPr="00B00E96" w14:paraId="635D1CD1" w14:textId="77777777" w:rsidTr="0041271F">
        <w:trPr>
          <w:trHeight w:val="255"/>
        </w:trPr>
        <w:tc>
          <w:tcPr>
            <w:tcW w:w="2977" w:type="dxa"/>
            <w:tcBorders>
              <w:top w:val="nil"/>
              <w:left w:val="nil"/>
              <w:bottom w:val="nil"/>
              <w:right w:val="nil"/>
            </w:tcBorders>
            <w:shd w:val="clear" w:color="auto" w:fill="auto"/>
            <w:noWrap/>
            <w:vAlign w:val="bottom"/>
            <w:hideMark/>
          </w:tcPr>
          <w:p w14:paraId="6F977143" w14:textId="1E82AFE7" w:rsidR="009C4FEA" w:rsidRPr="00106E5D" w:rsidRDefault="009C4FEA" w:rsidP="009C4FEA">
            <w:pPr>
              <w:pStyle w:val="Tabellen"/>
              <w:rPr>
                <w:b/>
                <w:bCs/>
              </w:rPr>
            </w:pPr>
            <w:proofErr w:type="spellStart"/>
            <w:r w:rsidRPr="00106E5D">
              <w:rPr>
                <w:b/>
                <w:bCs/>
              </w:rPr>
              <w:t>DiD</w:t>
            </w:r>
            <w:proofErr w:type="spellEnd"/>
            <w:r w:rsidRPr="00106E5D">
              <w:rPr>
                <w:b/>
                <w:bCs/>
              </w:rPr>
              <w:t xml:space="preserve"> </w:t>
            </w:r>
            <w:r w:rsidR="00106E5D" w:rsidRPr="00106E5D">
              <w:rPr>
                <w:b/>
                <w:bCs/>
              </w:rPr>
              <w:t xml:space="preserve">Noise </w:t>
            </w:r>
            <w:r w:rsidRPr="00106E5D">
              <w:rPr>
                <w:b/>
                <w:bCs/>
              </w:rPr>
              <w:t>May 12/Jan 13</w:t>
            </w:r>
          </w:p>
        </w:tc>
        <w:tc>
          <w:tcPr>
            <w:tcW w:w="2295" w:type="dxa"/>
            <w:tcBorders>
              <w:top w:val="nil"/>
              <w:left w:val="nil"/>
              <w:bottom w:val="nil"/>
              <w:right w:val="nil"/>
            </w:tcBorders>
            <w:shd w:val="clear" w:color="auto" w:fill="auto"/>
            <w:noWrap/>
            <w:vAlign w:val="bottom"/>
            <w:hideMark/>
          </w:tcPr>
          <w:p w14:paraId="1FE119A4" w14:textId="77777777" w:rsidR="009C4FEA" w:rsidRPr="00106E5D" w:rsidRDefault="009C4FEA" w:rsidP="009C4FEA">
            <w:pPr>
              <w:pStyle w:val="Tabellen"/>
              <w:rPr>
                <w:b/>
                <w:bCs/>
              </w:rPr>
            </w:pPr>
            <w:r w:rsidRPr="00106E5D">
              <w:rPr>
                <w:b/>
                <w:bCs/>
              </w:rPr>
              <w:t>-0.0805***</w:t>
            </w:r>
          </w:p>
        </w:tc>
        <w:tc>
          <w:tcPr>
            <w:tcW w:w="2202" w:type="dxa"/>
            <w:tcBorders>
              <w:top w:val="nil"/>
              <w:left w:val="nil"/>
              <w:bottom w:val="nil"/>
              <w:right w:val="nil"/>
            </w:tcBorders>
            <w:shd w:val="clear" w:color="auto" w:fill="auto"/>
            <w:noWrap/>
            <w:vAlign w:val="bottom"/>
            <w:hideMark/>
          </w:tcPr>
          <w:p w14:paraId="19A17DA0" w14:textId="1C89DD18" w:rsidR="009C4FEA" w:rsidRPr="00106E5D" w:rsidRDefault="009C4FEA" w:rsidP="009C4FEA">
            <w:pPr>
              <w:pStyle w:val="Tabellen"/>
              <w:rPr>
                <w:b/>
                <w:bCs/>
              </w:rPr>
            </w:pPr>
            <w:r w:rsidRPr="00106E5D">
              <w:rPr>
                <w:b/>
                <w:bCs/>
              </w:rPr>
              <w:t>-0.0652***</w:t>
            </w:r>
          </w:p>
        </w:tc>
      </w:tr>
      <w:tr w:rsidR="009C4FEA" w:rsidRPr="00B00E96" w14:paraId="69D18C0C" w14:textId="77777777" w:rsidTr="0041271F">
        <w:trPr>
          <w:trHeight w:val="255"/>
        </w:trPr>
        <w:tc>
          <w:tcPr>
            <w:tcW w:w="2977" w:type="dxa"/>
            <w:tcBorders>
              <w:top w:val="nil"/>
              <w:left w:val="nil"/>
              <w:bottom w:val="nil"/>
              <w:right w:val="nil"/>
            </w:tcBorders>
            <w:shd w:val="clear" w:color="auto" w:fill="auto"/>
            <w:noWrap/>
            <w:vAlign w:val="bottom"/>
            <w:hideMark/>
          </w:tcPr>
          <w:p w14:paraId="062778E3" w14:textId="77777777" w:rsidR="009C4FEA" w:rsidRPr="00106E5D" w:rsidRDefault="009C4FEA" w:rsidP="009C4FEA">
            <w:pPr>
              <w:pStyle w:val="Tabellen"/>
              <w:rPr>
                <w:b/>
                <w:bCs/>
              </w:rPr>
            </w:pPr>
          </w:p>
        </w:tc>
        <w:tc>
          <w:tcPr>
            <w:tcW w:w="2295" w:type="dxa"/>
            <w:tcBorders>
              <w:top w:val="nil"/>
              <w:left w:val="nil"/>
              <w:bottom w:val="nil"/>
              <w:right w:val="nil"/>
            </w:tcBorders>
            <w:shd w:val="clear" w:color="auto" w:fill="auto"/>
            <w:noWrap/>
            <w:vAlign w:val="bottom"/>
            <w:hideMark/>
          </w:tcPr>
          <w:p w14:paraId="335552B7" w14:textId="77777777" w:rsidR="009C4FEA" w:rsidRPr="00106E5D" w:rsidRDefault="009C4FEA" w:rsidP="009C4FEA">
            <w:pPr>
              <w:pStyle w:val="Tabellen"/>
              <w:rPr>
                <w:b/>
                <w:bCs/>
              </w:rPr>
            </w:pPr>
            <w:r w:rsidRPr="00106E5D">
              <w:rPr>
                <w:b/>
                <w:bCs/>
              </w:rPr>
              <w:t>(0.0161)</w:t>
            </w:r>
          </w:p>
        </w:tc>
        <w:tc>
          <w:tcPr>
            <w:tcW w:w="2202" w:type="dxa"/>
            <w:tcBorders>
              <w:top w:val="nil"/>
              <w:left w:val="nil"/>
              <w:bottom w:val="nil"/>
              <w:right w:val="nil"/>
            </w:tcBorders>
            <w:shd w:val="clear" w:color="auto" w:fill="auto"/>
            <w:noWrap/>
            <w:vAlign w:val="bottom"/>
            <w:hideMark/>
          </w:tcPr>
          <w:p w14:paraId="6B52FD6F" w14:textId="6FF39019" w:rsidR="009C4FEA" w:rsidRPr="00106E5D" w:rsidRDefault="009C4FEA" w:rsidP="009C4FEA">
            <w:pPr>
              <w:pStyle w:val="Tabellen"/>
              <w:rPr>
                <w:b/>
                <w:bCs/>
              </w:rPr>
            </w:pPr>
            <w:r w:rsidRPr="00106E5D">
              <w:rPr>
                <w:b/>
                <w:bCs/>
              </w:rPr>
              <w:t>(0.0196)</w:t>
            </w:r>
          </w:p>
        </w:tc>
      </w:tr>
      <w:tr w:rsidR="00106E5D" w:rsidRPr="00B00E96" w14:paraId="71837C71" w14:textId="77777777" w:rsidTr="0041271F">
        <w:trPr>
          <w:trHeight w:val="255"/>
        </w:trPr>
        <w:tc>
          <w:tcPr>
            <w:tcW w:w="2977" w:type="dxa"/>
            <w:tcBorders>
              <w:top w:val="nil"/>
              <w:left w:val="nil"/>
              <w:bottom w:val="nil"/>
              <w:right w:val="nil"/>
            </w:tcBorders>
            <w:shd w:val="clear" w:color="auto" w:fill="auto"/>
            <w:noWrap/>
            <w:vAlign w:val="bottom"/>
            <w:hideMark/>
          </w:tcPr>
          <w:p w14:paraId="2A250638" w14:textId="014F627E" w:rsidR="00106E5D" w:rsidRPr="00106E5D" w:rsidRDefault="00106E5D" w:rsidP="00106E5D">
            <w:pPr>
              <w:pStyle w:val="Tabellen"/>
              <w:rPr>
                <w:b/>
                <w:bCs/>
              </w:rPr>
            </w:pPr>
            <w:proofErr w:type="spellStart"/>
            <w:r w:rsidRPr="00106E5D">
              <w:rPr>
                <w:b/>
                <w:bCs/>
              </w:rPr>
              <w:t>DiD</w:t>
            </w:r>
            <w:proofErr w:type="spellEnd"/>
            <w:r w:rsidRPr="00106E5D">
              <w:rPr>
                <w:b/>
                <w:bCs/>
              </w:rPr>
              <w:t xml:space="preserve"> Drivetime May 12/Jan 13</w:t>
            </w:r>
          </w:p>
        </w:tc>
        <w:tc>
          <w:tcPr>
            <w:tcW w:w="2295" w:type="dxa"/>
            <w:tcBorders>
              <w:top w:val="nil"/>
              <w:left w:val="nil"/>
              <w:bottom w:val="nil"/>
              <w:right w:val="nil"/>
            </w:tcBorders>
            <w:shd w:val="clear" w:color="auto" w:fill="auto"/>
            <w:noWrap/>
            <w:vAlign w:val="bottom"/>
            <w:hideMark/>
          </w:tcPr>
          <w:p w14:paraId="696C62D1" w14:textId="77777777" w:rsidR="00106E5D" w:rsidRPr="00106E5D" w:rsidRDefault="00106E5D" w:rsidP="00106E5D">
            <w:pPr>
              <w:pStyle w:val="Tabellen"/>
              <w:rPr>
                <w:b/>
                <w:bCs/>
              </w:rPr>
            </w:pPr>
            <w:r w:rsidRPr="00106E5D">
              <w:rPr>
                <w:b/>
                <w:bCs/>
              </w:rPr>
              <w:t>0.0468***</w:t>
            </w:r>
          </w:p>
        </w:tc>
        <w:tc>
          <w:tcPr>
            <w:tcW w:w="2202" w:type="dxa"/>
            <w:tcBorders>
              <w:top w:val="nil"/>
              <w:left w:val="nil"/>
              <w:bottom w:val="nil"/>
              <w:right w:val="nil"/>
            </w:tcBorders>
            <w:shd w:val="clear" w:color="auto" w:fill="auto"/>
            <w:noWrap/>
            <w:vAlign w:val="bottom"/>
            <w:hideMark/>
          </w:tcPr>
          <w:p w14:paraId="7E17C8E9" w14:textId="338678E3" w:rsidR="00106E5D" w:rsidRPr="00106E5D" w:rsidRDefault="00106E5D" w:rsidP="00106E5D">
            <w:pPr>
              <w:pStyle w:val="Tabellen"/>
              <w:rPr>
                <w:b/>
                <w:bCs/>
              </w:rPr>
            </w:pPr>
            <w:r w:rsidRPr="00106E5D">
              <w:rPr>
                <w:b/>
                <w:bCs/>
              </w:rPr>
              <w:t>0.0375**</w:t>
            </w:r>
          </w:p>
        </w:tc>
      </w:tr>
      <w:tr w:rsidR="00106E5D" w:rsidRPr="00B00E96" w14:paraId="0CDF5F6C" w14:textId="77777777" w:rsidTr="0041271F">
        <w:trPr>
          <w:trHeight w:val="255"/>
        </w:trPr>
        <w:tc>
          <w:tcPr>
            <w:tcW w:w="2977" w:type="dxa"/>
            <w:tcBorders>
              <w:top w:val="nil"/>
              <w:left w:val="nil"/>
              <w:bottom w:val="nil"/>
              <w:right w:val="nil"/>
            </w:tcBorders>
            <w:shd w:val="clear" w:color="auto" w:fill="auto"/>
            <w:noWrap/>
            <w:vAlign w:val="bottom"/>
            <w:hideMark/>
          </w:tcPr>
          <w:p w14:paraId="5C49E72C" w14:textId="77777777" w:rsidR="00106E5D" w:rsidRPr="00106E5D" w:rsidRDefault="00106E5D" w:rsidP="00106E5D">
            <w:pPr>
              <w:pStyle w:val="Tabellen"/>
              <w:rPr>
                <w:b/>
                <w:bCs/>
              </w:rPr>
            </w:pPr>
          </w:p>
        </w:tc>
        <w:tc>
          <w:tcPr>
            <w:tcW w:w="2295" w:type="dxa"/>
            <w:tcBorders>
              <w:top w:val="nil"/>
              <w:left w:val="nil"/>
              <w:bottom w:val="nil"/>
              <w:right w:val="nil"/>
            </w:tcBorders>
            <w:shd w:val="clear" w:color="auto" w:fill="auto"/>
            <w:noWrap/>
            <w:vAlign w:val="bottom"/>
            <w:hideMark/>
          </w:tcPr>
          <w:p w14:paraId="1A366106" w14:textId="77777777" w:rsidR="00106E5D" w:rsidRPr="00106E5D" w:rsidRDefault="00106E5D" w:rsidP="00106E5D">
            <w:pPr>
              <w:pStyle w:val="Tabellen"/>
              <w:rPr>
                <w:b/>
                <w:bCs/>
              </w:rPr>
            </w:pPr>
            <w:r w:rsidRPr="00106E5D">
              <w:rPr>
                <w:b/>
                <w:bCs/>
              </w:rPr>
              <w:t>(0.0151)</w:t>
            </w:r>
          </w:p>
        </w:tc>
        <w:tc>
          <w:tcPr>
            <w:tcW w:w="2202" w:type="dxa"/>
            <w:tcBorders>
              <w:top w:val="nil"/>
              <w:left w:val="nil"/>
              <w:bottom w:val="nil"/>
              <w:right w:val="nil"/>
            </w:tcBorders>
            <w:shd w:val="clear" w:color="auto" w:fill="auto"/>
            <w:noWrap/>
            <w:vAlign w:val="bottom"/>
            <w:hideMark/>
          </w:tcPr>
          <w:p w14:paraId="3334D515" w14:textId="48D86525" w:rsidR="00106E5D" w:rsidRPr="00106E5D" w:rsidRDefault="00106E5D" w:rsidP="00106E5D">
            <w:pPr>
              <w:pStyle w:val="Tabellen"/>
              <w:rPr>
                <w:b/>
                <w:bCs/>
              </w:rPr>
            </w:pPr>
            <w:r w:rsidRPr="00106E5D">
              <w:rPr>
                <w:b/>
                <w:bCs/>
              </w:rPr>
              <w:t>(0.0171)</w:t>
            </w:r>
          </w:p>
        </w:tc>
      </w:tr>
      <w:tr w:rsidR="00106E5D" w:rsidRPr="00B00E96" w14:paraId="129E3D94" w14:textId="77777777" w:rsidTr="0041271F">
        <w:trPr>
          <w:trHeight w:val="255"/>
        </w:trPr>
        <w:tc>
          <w:tcPr>
            <w:tcW w:w="2977" w:type="dxa"/>
            <w:tcBorders>
              <w:top w:val="nil"/>
              <w:left w:val="nil"/>
              <w:bottom w:val="nil"/>
              <w:right w:val="nil"/>
            </w:tcBorders>
            <w:shd w:val="clear" w:color="auto" w:fill="auto"/>
            <w:noWrap/>
            <w:vAlign w:val="bottom"/>
            <w:hideMark/>
          </w:tcPr>
          <w:p w14:paraId="486C6B38" w14:textId="77777777" w:rsidR="00106E5D" w:rsidRPr="00B00E96" w:rsidRDefault="00106E5D" w:rsidP="00106E5D">
            <w:pPr>
              <w:pStyle w:val="Tabellen"/>
            </w:pPr>
            <w:r w:rsidRPr="00B00E96">
              <w:t>Constant</w:t>
            </w:r>
          </w:p>
        </w:tc>
        <w:tc>
          <w:tcPr>
            <w:tcW w:w="2295" w:type="dxa"/>
            <w:tcBorders>
              <w:top w:val="nil"/>
              <w:left w:val="nil"/>
              <w:bottom w:val="nil"/>
              <w:right w:val="nil"/>
            </w:tcBorders>
            <w:shd w:val="clear" w:color="auto" w:fill="auto"/>
            <w:noWrap/>
            <w:vAlign w:val="bottom"/>
            <w:hideMark/>
          </w:tcPr>
          <w:p w14:paraId="025A1937" w14:textId="77777777" w:rsidR="00106E5D" w:rsidRPr="00B00E96" w:rsidRDefault="00106E5D" w:rsidP="00106E5D">
            <w:pPr>
              <w:pStyle w:val="Tabellen"/>
            </w:pPr>
            <w:r w:rsidRPr="00B00E96">
              <w:t>1.6234***</w:t>
            </w:r>
          </w:p>
        </w:tc>
        <w:tc>
          <w:tcPr>
            <w:tcW w:w="2202" w:type="dxa"/>
            <w:tcBorders>
              <w:top w:val="nil"/>
              <w:left w:val="nil"/>
              <w:bottom w:val="nil"/>
              <w:right w:val="nil"/>
            </w:tcBorders>
            <w:shd w:val="clear" w:color="auto" w:fill="auto"/>
            <w:noWrap/>
            <w:vAlign w:val="bottom"/>
            <w:hideMark/>
          </w:tcPr>
          <w:p w14:paraId="55860C99" w14:textId="77777777" w:rsidR="00106E5D" w:rsidRPr="00B00E96" w:rsidRDefault="00106E5D" w:rsidP="00106E5D">
            <w:pPr>
              <w:pStyle w:val="Tabellen"/>
            </w:pPr>
            <w:r w:rsidRPr="00B00E96">
              <w:t>1.6793***</w:t>
            </w:r>
          </w:p>
        </w:tc>
      </w:tr>
      <w:tr w:rsidR="00106E5D" w:rsidRPr="00B00E96" w14:paraId="34F977E6" w14:textId="77777777" w:rsidTr="0041271F">
        <w:trPr>
          <w:trHeight w:val="255"/>
        </w:trPr>
        <w:tc>
          <w:tcPr>
            <w:tcW w:w="2977" w:type="dxa"/>
            <w:tcBorders>
              <w:top w:val="nil"/>
              <w:left w:val="nil"/>
              <w:bottom w:val="nil"/>
              <w:right w:val="nil"/>
            </w:tcBorders>
            <w:shd w:val="clear" w:color="auto" w:fill="auto"/>
            <w:noWrap/>
            <w:vAlign w:val="bottom"/>
            <w:hideMark/>
          </w:tcPr>
          <w:p w14:paraId="5BAD01C6" w14:textId="77777777" w:rsidR="00106E5D" w:rsidRPr="00B00E96" w:rsidRDefault="00106E5D" w:rsidP="00106E5D">
            <w:pPr>
              <w:pStyle w:val="Tabellen"/>
            </w:pPr>
          </w:p>
        </w:tc>
        <w:tc>
          <w:tcPr>
            <w:tcW w:w="2295" w:type="dxa"/>
            <w:tcBorders>
              <w:top w:val="nil"/>
              <w:left w:val="nil"/>
              <w:bottom w:val="nil"/>
              <w:right w:val="nil"/>
            </w:tcBorders>
            <w:shd w:val="clear" w:color="auto" w:fill="auto"/>
            <w:noWrap/>
            <w:vAlign w:val="bottom"/>
            <w:hideMark/>
          </w:tcPr>
          <w:p w14:paraId="1729ECD0" w14:textId="77777777" w:rsidR="00106E5D" w:rsidRPr="00B00E96" w:rsidRDefault="00106E5D" w:rsidP="00106E5D">
            <w:pPr>
              <w:pStyle w:val="Tabellen"/>
            </w:pPr>
            <w:r w:rsidRPr="00B00E96">
              <w:t>(0.3221)</w:t>
            </w:r>
          </w:p>
        </w:tc>
        <w:tc>
          <w:tcPr>
            <w:tcW w:w="2202" w:type="dxa"/>
            <w:tcBorders>
              <w:top w:val="nil"/>
              <w:left w:val="nil"/>
              <w:bottom w:val="nil"/>
              <w:right w:val="nil"/>
            </w:tcBorders>
            <w:shd w:val="clear" w:color="auto" w:fill="auto"/>
            <w:noWrap/>
            <w:vAlign w:val="bottom"/>
            <w:hideMark/>
          </w:tcPr>
          <w:p w14:paraId="3E6E9FE9" w14:textId="77777777" w:rsidR="00106E5D" w:rsidRPr="00B00E96" w:rsidRDefault="00106E5D" w:rsidP="00106E5D">
            <w:pPr>
              <w:pStyle w:val="Tabellen"/>
            </w:pPr>
            <w:r w:rsidRPr="00B00E96">
              <w:t>(0.3385)</w:t>
            </w:r>
          </w:p>
        </w:tc>
      </w:tr>
      <w:tr w:rsidR="00106E5D" w:rsidRPr="00B00E96" w14:paraId="1BEAE376" w14:textId="77777777" w:rsidTr="0041271F">
        <w:trPr>
          <w:trHeight w:val="255"/>
        </w:trPr>
        <w:tc>
          <w:tcPr>
            <w:tcW w:w="2977" w:type="dxa"/>
            <w:tcBorders>
              <w:top w:val="single" w:sz="4" w:space="0" w:color="auto"/>
              <w:left w:val="nil"/>
              <w:bottom w:val="nil"/>
              <w:right w:val="nil"/>
            </w:tcBorders>
            <w:shd w:val="clear" w:color="auto" w:fill="auto"/>
            <w:noWrap/>
            <w:vAlign w:val="bottom"/>
            <w:hideMark/>
          </w:tcPr>
          <w:p w14:paraId="670F1643" w14:textId="77777777" w:rsidR="00106E5D" w:rsidRPr="00B00E96" w:rsidRDefault="00106E5D" w:rsidP="00106E5D">
            <w:pPr>
              <w:pStyle w:val="Tabellen"/>
            </w:pPr>
            <w:r w:rsidRPr="00B00E96">
              <w:t>Observations</w:t>
            </w:r>
          </w:p>
        </w:tc>
        <w:tc>
          <w:tcPr>
            <w:tcW w:w="2295" w:type="dxa"/>
            <w:tcBorders>
              <w:top w:val="single" w:sz="4" w:space="0" w:color="auto"/>
              <w:left w:val="nil"/>
              <w:bottom w:val="nil"/>
              <w:right w:val="nil"/>
            </w:tcBorders>
            <w:shd w:val="clear" w:color="auto" w:fill="auto"/>
            <w:noWrap/>
            <w:vAlign w:val="bottom"/>
            <w:hideMark/>
          </w:tcPr>
          <w:p w14:paraId="48D5E33A" w14:textId="77777777" w:rsidR="00106E5D" w:rsidRPr="00B00E96" w:rsidRDefault="00106E5D" w:rsidP="00106E5D">
            <w:pPr>
              <w:pStyle w:val="Tabellen"/>
            </w:pPr>
            <w:r w:rsidRPr="00B00E96">
              <w:t>186,170</w:t>
            </w:r>
          </w:p>
        </w:tc>
        <w:tc>
          <w:tcPr>
            <w:tcW w:w="2202" w:type="dxa"/>
            <w:tcBorders>
              <w:top w:val="single" w:sz="4" w:space="0" w:color="auto"/>
              <w:left w:val="nil"/>
              <w:bottom w:val="nil"/>
              <w:right w:val="nil"/>
            </w:tcBorders>
            <w:shd w:val="clear" w:color="auto" w:fill="auto"/>
            <w:noWrap/>
            <w:vAlign w:val="bottom"/>
            <w:hideMark/>
          </w:tcPr>
          <w:p w14:paraId="507B0E92" w14:textId="77777777" w:rsidR="00106E5D" w:rsidRPr="00B00E96" w:rsidRDefault="00106E5D" w:rsidP="00106E5D">
            <w:pPr>
              <w:pStyle w:val="Tabellen"/>
            </w:pPr>
            <w:r w:rsidRPr="00B00E96">
              <w:t>186,170</w:t>
            </w:r>
          </w:p>
        </w:tc>
      </w:tr>
      <w:tr w:rsidR="00106E5D" w:rsidRPr="00B00E96" w14:paraId="758400E6" w14:textId="77777777" w:rsidTr="0041271F">
        <w:trPr>
          <w:trHeight w:val="255"/>
        </w:trPr>
        <w:tc>
          <w:tcPr>
            <w:tcW w:w="2977" w:type="dxa"/>
            <w:tcBorders>
              <w:top w:val="nil"/>
              <w:left w:val="nil"/>
              <w:bottom w:val="nil"/>
              <w:right w:val="nil"/>
            </w:tcBorders>
            <w:shd w:val="clear" w:color="auto" w:fill="auto"/>
            <w:noWrap/>
            <w:vAlign w:val="bottom"/>
            <w:hideMark/>
          </w:tcPr>
          <w:p w14:paraId="1D24F957" w14:textId="77777777" w:rsidR="00106E5D" w:rsidRPr="00B00E96" w:rsidRDefault="00106E5D" w:rsidP="00106E5D">
            <w:pPr>
              <w:pStyle w:val="Tabellen"/>
            </w:pPr>
            <w:r w:rsidRPr="00B00E96">
              <w:t>R-squared</w:t>
            </w:r>
          </w:p>
        </w:tc>
        <w:tc>
          <w:tcPr>
            <w:tcW w:w="2295" w:type="dxa"/>
            <w:tcBorders>
              <w:top w:val="nil"/>
              <w:left w:val="nil"/>
              <w:bottom w:val="nil"/>
              <w:right w:val="nil"/>
            </w:tcBorders>
            <w:shd w:val="clear" w:color="auto" w:fill="auto"/>
            <w:noWrap/>
            <w:vAlign w:val="bottom"/>
            <w:hideMark/>
          </w:tcPr>
          <w:p w14:paraId="2E7E3F6B" w14:textId="77777777" w:rsidR="00106E5D" w:rsidRPr="00B00E96" w:rsidRDefault="00106E5D" w:rsidP="00106E5D">
            <w:pPr>
              <w:pStyle w:val="Tabellen"/>
            </w:pPr>
            <w:r w:rsidRPr="00B00E96">
              <w:t>0.5149</w:t>
            </w:r>
          </w:p>
        </w:tc>
        <w:tc>
          <w:tcPr>
            <w:tcW w:w="2202" w:type="dxa"/>
            <w:tcBorders>
              <w:top w:val="nil"/>
              <w:left w:val="nil"/>
              <w:bottom w:val="nil"/>
              <w:right w:val="nil"/>
            </w:tcBorders>
            <w:shd w:val="clear" w:color="auto" w:fill="auto"/>
            <w:noWrap/>
            <w:vAlign w:val="bottom"/>
            <w:hideMark/>
          </w:tcPr>
          <w:p w14:paraId="3C53CA48" w14:textId="77777777" w:rsidR="00106E5D" w:rsidRPr="00B00E96" w:rsidRDefault="00106E5D" w:rsidP="00106E5D">
            <w:pPr>
              <w:pStyle w:val="Tabellen"/>
            </w:pPr>
            <w:r w:rsidRPr="00B00E96">
              <w:t>0.5140</w:t>
            </w:r>
          </w:p>
        </w:tc>
      </w:tr>
      <w:tr w:rsidR="00106E5D" w:rsidRPr="00B00E96" w14:paraId="70BA6B92" w14:textId="77777777" w:rsidTr="0041271F">
        <w:trPr>
          <w:trHeight w:val="255"/>
        </w:trPr>
        <w:tc>
          <w:tcPr>
            <w:tcW w:w="2977" w:type="dxa"/>
            <w:tcBorders>
              <w:top w:val="nil"/>
              <w:left w:val="nil"/>
              <w:right w:val="nil"/>
            </w:tcBorders>
            <w:shd w:val="clear" w:color="auto" w:fill="auto"/>
            <w:noWrap/>
            <w:vAlign w:val="bottom"/>
            <w:hideMark/>
          </w:tcPr>
          <w:p w14:paraId="6423621A" w14:textId="467C3117" w:rsidR="00106E5D" w:rsidRPr="00B00E96" w:rsidRDefault="00106E5D" w:rsidP="00106E5D">
            <w:pPr>
              <w:pStyle w:val="Tabellen"/>
            </w:pPr>
            <w:r w:rsidRPr="00B00E96">
              <w:t>Number of grid</w:t>
            </w:r>
            <w:r w:rsidR="00A606E6">
              <w:t>s</w:t>
            </w:r>
          </w:p>
        </w:tc>
        <w:tc>
          <w:tcPr>
            <w:tcW w:w="2295" w:type="dxa"/>
            <w:tcBorders>
              <w:top w:val="nil"/>
              <w:left w:val="nil"/>
              <w:right w:val="nil"/>
            </w:tcBorders>
            <w:shd w:val="clear" w:color="auto" w:fill="auto"/>
            <w:noWrap/>
            <w:vAlign w:val="bottom"/>
            <w:hideMark/>
          </w:tcPr>
          <w:p w14:paraId="3C7764AD" w14:textId="77777777" w:rsidR="00106E5D" w:rsidRPr="00B00E96" w:rsidRDefault="00106E5D" w:rsidP="00106E5D">
            <w:pPr>
              <w:pStyle w:val="Tabellen"/>
            </w:pPr>
            <w:r w:rsidRPr="00B00E96">
              <w:t>162</w:t>
            </w:r>
          </w:p>
        </w:tc>
        <w:tc>
          <w:tcPr>
            <w:tcW w:w="2202" w:type="dxa"/>
            <w:tcBorders>
              <w:top w:val="nil"/>
              <w:left w:val="nil"/>
              <w:right w:val="nil"/>
            </w:tcBorders>
            <w:shd w:val="clear" w:color="auto" w:fill="auto"/>
            <w:noWrap/>
            <w:vAlign w:val="bottom"/>
            <w:hideMark/>
          </w:tcPr>
          <w:p w14:paraId="4B5E0389" w14:textId="77777777" w:rsidR="00106E5D" w:rsidRPr="00B00E96" w:rsidRDefault="00106E5D" w:rsidP="00106E5D">
            <w:pPr>
              <w:pStyle w:val="Tabellen"/>
            </w:pPr>
            <w:r w:rsidRPr="00B00E96">
              <w:t>162</w:t>
            </w:r>
          </w:p>
        </w:tc>
      </w:tr>
      <w:tr w:rsidR="00106E5D" w:rsidRPr="00B00E96" w14:paraId="2F4527DA" w14:textId="77777777" w:rsidTr="0041271F">
        <w:trPr>
          <w:trHeight w:val="255"/>
        </w:trPr>
        <w:tc>
          <w:tcPr>
            <w:tcW w:w="2977" w:type="dxa"/>
            <w:tcBorders>
              <w:top w:val="nil"/>
              <w:left w:val="nil"/>
              <w:bottom w:val="double" w:sz="4" w:space="0" w:color="auto"/>
              <w:right w:val="nil"/>
            </w:tcBorders>
            <w:shd w:val="clear" w:color="auto" w:fill="auto"/>
            <w:noWrap/>
            <w:vAlign w:val="bottom"/>
            <w:hideMark/>
          </w:tcPr>
          <w:p w14:paraId="3ABDA0D9" w14:textId="77777777" w:rsidR="00106E5D" w:rsidRPr="00B00E96" w:rsidRDefault="00106E5D" w:rsidP="00106E5D">
            <w:pPr>
              <w:pStyle w:val="Tabellen"/>
            </w:pPr>
            <w:r w:rsidRPr="00B00E96">
              <w:t>Month &amp; Grid FE</w:t>
            </w:r>
          </w:p>
        </w:tc>
        <w:tc>
          <w:tcPr>
            <w:tcW w:w="2295" w:type="dxa"/>
            <w:tcBorders>
              <w:top w:val="nil"/>
              <w:left w:val="nil"/>
              <w:bottom w:val="double" w:sz="4" w:space="0" w:color="auto"/>
              <w:right w:val="nil"/>
            </w:tcBorders>
            <w:shd w:val="clear" w:color="auto" w:fill="auto"/>
            <w:noWrap/>
            <w:vAlign w:val="bottom"/>
            <w:hideMark/>
          </w:tcPr>
          <w:p w14:paraId="17D07263" w14:textId="77777777" w:rsidR="00106E5D" w:rsidRPr="00B00E96" w:rsidRDefault="00106E5D" w:rsidP="00106E5D">
            <w:pPr>
              <w:pStyle w:val="Tabellen"/>
            </w:pPr>
            <w:r w:rsidRPr="00B00E96">
              <w:t>Yes</w:t>
            </w:r>
          </w:p>
        </w:tc>
        <w:tc>
          <w:tcPr>
            <w:tcW w:w="2202" w:type="dxa"/>
            <w:tcBorders>
              <w:top w:val="nil"/>
              <w:left w:val="nil"/>
              <w:bottom w:val="double" w:sz="4" w:space="0" w:color="auto"/>
              <w:right w:val="nil"/>
            </w:tcBorders>
            <w:shd w:val="clear" w:color="auto" w:fill="auto"/>
            <w:noWrap/>
            <w:vAlign w:val="bottom"/>
            <w:hideMark/>
          </w:tcPr>
          <w:p w14:paraId="32C0F35E" w14:textId="77777777" w:rsidR="00106E5D" w:rsidRPr="00B00E96" w:rsidRDefault="00106E5D" w:rsidP="00106E5D">
            <w:pPr>
              <w:pStyle w:val="Tabellen"/>
            </w:pPr>
            <w:r w:rsidRPr="00B00E96">
              <w:t>Yes</w:t>
            </w:r>
          </w:p>
        </w:tc>
      </w:tr>
    </w:tbl>
    <w:p w14:paraId="545EEEDA" w14:textId="131CCBCE" w:rsidR="007B140C" w:rsidRDefault="007B140C" w:rsidP="007B140C">
      <w:pPr>
        <w:rPr>
          <w:rStyle w:val="SubtleEmphasis"/>
        </w:rPr>
      </w:pPr>
      <w:r w:rsidRPr="007B140C">
        <w:rPr>
          <w:rStyle w:val="SubtleEmphasis"/>
        </w:rPr>
        <w:t>Note: ***, **, * denote significance at the 1 %-, 5 %- and 10 %-level. Robust standard errors clustered on 1*1km-grid level in parentheses. Estimations based on difference-in-differences from equation (2). Source: RWI-GEO-RED.</w:t>
      </w:r>
    </w:p>
    <w:p w14:paraId="70CB3807" w14:textId="20417BA0" w:rsidR="00D94E0E" w:rsidRDefault="00FD7B54" w:rsidP="00FD7B54">
      <w:r w:rsidRPr="00F26025">
        <w:t xml:space="preserve">The unique setting in </w:t>
      </w:r>
      <w:proofErr w:type="spellStart"/>
      <w:r w:rsidRPr="00F26025">
        <w:t>Tegel</w:t>
      </w:r>
      <w:proofErr w:type="spellEnd"/>
      <w:r w:rsidRPr="00F26025">
        <w:t xml:space="preserve"> (with several delays in the closure) forms an exception from this timing problem since inhabitants know about the noise as well</w:t>
      </w:r>
      <w:r w:rsidR="004D4443">
        <w:t xml:space="preserve"> as</w:t>
      </w:r>
      <w:r w:rsidRPr="00F26025" w:rsidDel="001037DE">
        <w:t xml:space="preserve"> </w:t>
      </w:r>
      <w:r w:rsidRPr="00F26025">
        <w:t>the jobs and it</w:t>
      </w:r>
      <w:r w:rsidRPr="00232110">
        <w:t xml:space="preserve"> is known that both factors will vanish immediately, once the airport closes. The delay-announcements tackle both effects at the same time, and consequently, allow us to compare both effects since they come into play simultaneously. Up to now, we estimated</w:t>
      </w:r>
      <w:r w:rsidRPr="00AF31EE">
        <w:t xml:space="preserve"> the effects for those suffering from noise additionally to </w:t>
      </w:r>
      <w:proofErr w:type="gramStart"/>
      <w:r w:rsidRPr="00AF31EE">
        <w:t>close proximity</w:t>
      </w:r>
      <w:proofErr w:type="gramEnd"/>
      <w:r w:rsidRPr="00AF31EE">
        <w:t xml:space="preserve"> compared to those</w:t>
      </w:r>
      <w:r w:rsidRPr="00AF31EE" w:rsidDel="00D94E0E">
        <w:t xml:space="preserve"> </w:t>
      </w:r>
      <w:r w:rsidRPr="00AF31EE">
        <w:t>that</w:t>
      </w:r>
      <w:r w:rsidR="00D94E0E">
        <w:t xml:space="preserve"> only</w:t>
      </w:r>
      <w:r w:rsidRPr="00AF31EE">
        <w:t xml:space="preserve"> gain from proximity to extract potential negative noise effects. Further, we estimate the effects for all dwellings that are </w:t>
      </w:r>
      <w:proofErr w:type="gramStart"/>
      <w:r w:rsidRPr="00AF31EE">
        <w:t>in close proximity to</w:t>
      </w:r>
      <w:proofErr w:type="gramEnd"/>
      <w:r w:rsidRPr="00AF31EE">
        <w:t xml:space="preserve"> the a</w:t>
      </w:r>
      <w:r w:rsidRPr="003C4228">
        <w:t xml:space="preserve">irport but not treated by noise to isolate the effects of closeness. </w:t>
      </w:r>
    </w:p>
    <w:p w14:paraId="2E324470" w14:textId="7B37FDEB" w:rsidR="00FD7B54" w:rsidRPr="0008607F" w:rsidRDefault="00FD7B54" w:rsidP="00FD7B54">
      <w:pPr>
        <w:rPr>
          <w:rFonts w:ascii="Calibri" w:hAnsi="Calibri" w:cs="Calibri"/>
          <w:color w:val="201F1E"/>
          <w:bdr w:val="none" w:sz="0" w:space="0" w:color="auto" w:frame="1"/>
        </w:rPr>
      </w:pPr>
      <w:r w:rsidRPr="003C4228">
        <w:t xml:space="preserve">Ultimately, based on the rich dataset we have at hand with detailed information on geo-location, we can estimate comprehensive </w:t>
      </w:r>
      <w:r w:rsidR="00D94E0E">
        <w:t xml:space="preserve">rent </w:t>
      </w:r>
      <w:r w:rsidRPr="003C4228">
        <w:t>price effects of the airport by combining both treat</w:t>
      </w:r>
      <w:r w:rsidRPr="00276600">
        <w:t xml:space="preserve">ments. This leads into a diff-in-diff-in-diff specification with different types of treatment. We </w:t>
      </w:r>
      <w:proofErr w:type="gramStart"/>
      <w:r w:rsidRPr="00276600">
        <w:t xml:space="preserve">are </w:t>
      </w:r>
      <w:r w:rsidRPr="006A7D63">
        <w:t>able to</w:t>
      </w:r>
      <w:proofErr w:type="gramEnd"/>
      <w:r w:rsidRPr="006A7D63">
        <w:t xml:space="preserve"> estimate effects from the pure noise-pollution while controlling for the proximity to the airport at the same time; and vice versa, estimating proximity effects while controlling for noise. Moreover, the combination of all three indicators (Noise, Drivetime and their interaction) enables us to </w:t>
      </w:r>
      <w:r w:rsidR="00AA72B9">
        <w:t>generate</w:t>
      </w:r>
      <w:r w:rsidRPr="006A7D63">
        <w:t xml:space="preserve"> evidence that one of the effects outweighs the other one when both treatments are at work for a. In Table </w:t>
      </w:r>
      <w:r w:rsidR="00AA72B9">
        <w:t>9</w:t>
      </w:r>
      <w:r w:rsidRPr="006A7D63">
        <w:t>,</w:t>
      </w:r>
      <w:r w:rsidRPr="009F0A16" w:rsidDel="00336754">
        <w:t xml:space="preserve"> </w:t>
      </w:r>
      <w:r w:rsidRPr="0008716A">
        <w:rPr>
          <w:rFonts w:cstheme="minorHAnsi"/>
        </w:rPr>
        <w:t>we consider both the noise and drivetime variables together in one model, to obtain an overall effect.</w:t>
      </w:r>
      <w:r w:rsidRPr="009F0A16">
        <w:t xml:space="preserve"> </w:t>
      </w:r>
      <w:r w:rsidRPr="008F7381">
        <w:rPr>
          <w:rFonts w:ascii="Calibri" w:hAnsi="Calibri" w:cs="Calibri"/>
          <w:color w:val="201F1E"/>
          <w:bdr w:val="none" w:sz="0" w:space="0" w:color="auto" w:frame="1"/>
        </w:rPr>
        <w:t xml:space="preserve">In this variation of the </w:t>
      </w:r>
      <w:r w:rsidRPr="00940674">
        <w:rPr>
          <w:rFonts w:ascii="Calibri" w:hAnsi="Calibri" w:cs="Calibri"/>
          <w:color w:val="201F1E"/>
          <w:bdr w:val="none" w:sz="0" w:space="0" w:color="auto" w:frame="1"/>
        </w:rPr>
        <w:t xml:space="preserve">model, we include in our sample the same dwellings as were used in the baseline-noise </w:t>
      </w:r>
      <w:r w:rsidRPr="00940674">
        <w:rPr>
          <w:rFonts w:ascii="Calibri" w:hAnsi="Calibri" w:cs="Calibri"/>
          <w:color w:val="201F1E"/>
          <w:bdr w:val="none" w:sz="0" w:space="0" w:color="auto" w:frame="1"/>
        </w:rPr>
        <w:lastRenderedPageBreak/>
        <w:t xml:space="preserve">regression – specifically, all rental properties within 20 minutes drivetime to </w:t>
      </w:r>
      <w:proofErr w:type="spellStart"/>
      <w:r w:rsidRPr="00940674">
        <w:rPr>
          <w:rFonts w:ascii="Calibri" w:hAnsi="Calibri" w:cs="Calibri"/>
          <w:color w:val="201F1E"/>
          <w:bdr w:val="none" w:sz="0" w:space="0" w:color="auto" w:frame="1"/>
        </w:rPr>
        <w:t>Tegel</w:t>
      </w:r>
      <w:proofErr w:type="spellEnd"/>
      <w:r w:rsidRPr="00940674">
        <w:rPr>
          <w:rFonts w:ascii="Calibri" w:hAnsi="Calibri" w:cs="Calibri"/>
          <w:color w:val="201F1E"/>
          <w:bdr w:val="none" w:sz="0" w:space="0" w:color="auto" w:frame="1"/>
        </w:rPr>
        <w:t xml:space="preserve">. Based on that sample, we split the noise treated dwellings by those with drivetime </w:t>
      </w:r>
      <w:r w:rsidRPr="00897AB8">
        <w:rPr>
          <w:rFonts w:ascii="Calibri" w:hAnsi="Calibri" w:cs="Calibri"/>
          <w:color w:val="201F1E"/>
          <w:bdr w:val="none" w:sz="0" w:space="0" w:color="auto" w:frame="1"/>
        </w:rPr>
        <w:t xml:space="preserve">to </w:t>
      </w:r>
      <w:proofErr w:type="spellStart"/>
      <w:r w:rsidRPr="00897AB8">
        <w:rPr>
          <w:rFonts w:ascii="Calibri" w:hAnsi="Calibri" w:cs="Calibri"/>
          <w:color w:val="201F1E"/>
          <w:bdr w:val="none" w:sz="0" w:space="0" w:color="auto" w:frame="1"/>
        </w:rPr>
        <w:t>Tegel</w:t>
      </w:r>
      <w:proofErr w:type="spellEnd"/>
      <w:r w:rsidRPr="00897AB8">
        <w:rPr>
          <w:rFonts w:ascii="Calibri" w:hAnsi="Calibri" w:cs="Calibri"/>
          <w:color w:val="201F1E"/>
          <w:bdr w:val="none" w:sz="0" w:space="0" w:color="auto" w:frame="1"/>
        </w:rPr>
        <w:t xml:space="preserve"> below median and those above median drivetime. We find a substantially larger negative noise-effect in general (-8% to -7%). But for those with a short driving time to </w:t>
      </w:r>
      <w:proofErr w:type="spellStart"/>
      <w:r w:rsidRPr="00897AB8">
        <w:rPr>
          <w:rFonts w:ascii="Calibri" w:hAnsi="Calibri" w:cs="Calibri"/>
          <w:color w:val="201F1E"/>
          <w:bdr w:val="none" w:sz="0" w:space="0" w:color="auto" w:frame="1"/>
        </w:rPr>
        <w:t>Tegel</w:t>
      </w:r>
      <w:proofErr w:type="spellEnd"/>
      <w:r w:rsidRPr="00897AB8">
        <w:rPr>
          <w:rFonts w:ascii="Calibri" w:hAnsi="Calibri" w:cs="Calibri"/>
          <w:color w:val="201F1E"/>
          <w:bdr w:val="none" w:sz="0" w:space="0" w:color="auto" w:frame="1"/>
        </w:rPr>
        <w:t>, the effect gets much smaller by a positive interaction of short drivetime and noise-treatment (4% to 5%).</w:t>
      </w:r>
      <w:r w:rsidRPr="001B01DA">
        <w:rPr>
          <w:rFonts w:ascii="Calibri" w:hAnsi="Calibri" w:cs="Calibri"/>
          <w:color w:val="201F1E"/>
        </w:rPr>
        <w:t xml:space="preserve"> </w:t>
      </w:r>
      <w:r w:rsidRPr="00296240">
        <w:rPr>
          <w:rFonts w:ascii="Calibri" w:hAnsi="Calibri" w:cs="Calibri"/>
          <w:color w:val="201F1E"/>
          <w:bdr w:val="none" w:sz="0" w:space="0" w:color="auto" w:frame="1"/>
        </w:rPr>
        <w:t>We see that the noise effect is larger than the drivetime</w:t>
      </w:r>
      <w:r w:rsidR="0037646F">
        <w:rPr>
          <w:rFonts w:ascii="Calibri" w:hAnsi="Calibri" w:cs="Calibri"/>
          <w:color w:val="201F1E"/>
          <w:bdr w:val="none" w:sz="0" w:space="0" w:color="auto" w:frame="1"/>
        </w:rPr>
        <w:t xml:space="preserve"> </w:t>
      </w:r>
      <w:r w:rsidRPr="00296240">
        <w:rPr>
          <w:rFonts w:ascii="Calibri" w:hAnsi="Calibri" w:cs="Calibri"/>
          <w:color w:val="201F1E"/>
          <w:bdr w:val="none" w:sz="0" w:space="0" w:color="auto" w:frame="1"/>
        </w:rPr>
        <w:t>effect, but we can clearly detect both effects in our data.</w:t>
      </w:r>
    </w:p>
    <w:p w14:paraId="450AE543" w14:textId="7025AE60" w:rsidR="000746EC" w:rsidRPr="001F6534" w:rsidRDefault="000746EC" w:rsidP="007B140C">
      <w:pPr>
        <w:pStyle w:val="Heading1"/>
      </w:pPr>
      <w:r w:rsidRPr="001F6534">
        <w:t>Conclusion</w:t>
      </w:r>
    </w:p>
    <w:p w14:paraId="722770D0" w14:textId="49A66F67" w:rsidR="00FD213B" w:rsidRDefault="000746EC" w:rsidP="008F7381">
      <w:r>
        <w:t>We consider the impacts of exogenous and unanticipated shock</w:t>
      </w:r>
      <w:r w:rsidR="0021308E">
        <w:t>s</w:t>
      </w:r>
      <w:r>
        <w:t xml:space="preserve"> through noise and connectivity associated with the continued operation of </w:t>
      </w:r>
      <w:proofErr w:type="spellStart"/>
      <w:r>
        <w:t>Tegel</w:t>
      </w:r>
      <w:proofErr w:type="spellEnd"/>
      <w:r>
        <w:t xml:space="preserve"> airport</w:t>
      </w:r>
      <w:r w:rsidR="0006536E">
        <w:t xml:space="preserve">. Since the closing of </w:t>
      </w:r>
      <w:proofErr w:type="spellStart"/>
      <w:r w:rsidR="0006536E">
        <w:t>Tegel</w:t>
      </w:r>
      <w:proofErr w:type="spellEnd"/>
      <w:r w:rsidR="0006536E">
        <w:t xml:space="preserve"> </w:t>
      </w:r>
      <w:r w:rsidR="00BF71E8">
        <w:t xml:space="preserve">was </w:t>
      </w:r>
      <w:r w:rsidR="0006536E">
        <w:t>planned</w:t>
      </w:r>
      <w:r w:rsidR="00BF71E8">
        <w:t xml:space="preserve"> (and happened)</w:t>
      </w:r>
      <w:r w:rsidR="0006536E">
        <w:t xml:space="preserve"> to occur at the same time </w:t>
      </w:r>
      <w:r w:rsidR="005B3D66">
        <w:t>as</w:t>
      </w:r>
      <w:r w:rsidR="0006536E">
        <w:t xml:space="preserve"> the opening of BER, we use the delay announcements for the BER opening as part of our approach to generate causal estimates. </w:t>
      </w:r>
      <w:r w:rsidR="00193325">
        <w:t>We</w:t>
      </w:r>
      <w:r>
        <w:t xml:space="preserve"> use a diff-in-diff approach as our identification strategy and rel</w:t>
      </w:r>
      <w:r w:rsidR="00193325">
        <w:t>y</w:t>
      </w:r>
      <w:r>
        <w:t xml:space="preserve"> on rental asking price data for Berlin </w:t>
      </w:r>
      <w:r w:rsidR="007A466B">
        <w:t>(</w:t>
      </w:r>
      <w:r>
        <w:t>Germany</w:t>
      </w:r>
      <w:r w:rsidR="007A466B">
        <w:t>)</w:t>
      </w:r>
      <w:r>
        <w:t xml:space="preserve"> covering a period of 2010-2017. </w:t>
      </w:r>
      <w:r w:rsidR="00FD213B">
        <w:t xml:space="preserve">There have been at least seven delay announcements for the opening of BER and meanwhile one referendum considering whether </w:t>
      </w:r>
      <w:proofErr w:type="spellStart"/>
      <w:r w:rsidR="00FD213B">
        <w:t>Tegel</w:t>
      </w:r>
      <w:proofErr w:type="spellEnd"/>
      <w:r w:rsidR="00FD213B">
        <w:t xml:space="preserve"> should be closed at all. </w:t>
      </w:r>
      <w:r w:rsidR="0075117E">
        <w:t xml:space="preserve">Our main </w:t>
      </w:r>
      <w:r w:rsidR="00CE3DC4">
        <w:t xml:space="preserve">estimations focus on the announcements in May 2012 </w:t>
      </w:r>
      <w:r w:rsidR="00C636FA">
        <w:t xml:space="preserve">(which was </w:t>
      </w:r>
      <w:proofErr w:type="gramStart"/>
      <w:r w:rsidR="00C636FA">
        <w:t>very close</w:t>
      </w:r>
      <w:proofErr w:type="gramEnd"/>
      <w:r w:rsidR="00C636FA">
        <w:t xml:space="preserve"> to the planned opening one month later) </w:t>
      </w:r>
      <w:r w:rsidR="00CE3DC4">
        <w:t xml:space="preserve">and January 2013 </w:t>
      </w:r>
      <w:r w:rsidR="00C636FA">
        <w:t>(</w:t>
      </w:r>
      <w:r w:rsidR="00CE3DC4">
        <w:t xml:space="preserve">which </w:t>
      </w:r>
      <w:r w:rsidR="00B951FA">
        <w:t xml:space="preserve">did not refer to a new scheduled opening date). </w:t>
      </w:r>
      <w:r w:rsidR="00FD213B">
        <w:t>We have very good data and a strong empirical framework to consider these delay announcements as exogeneous shocks, as they were not anticipated by any involved actor.</w:t>
      </w:r>
      <w:r w:rsidR="0075117E">
        <w:t xml:space="preserve"> </w:t>
      </w:r>
    </w:p>
    <w:p w14:paraId="4B2C922F" w14:textId="7813AD85" w:rsidR="00AC3FA0" w:rsidRDefault="000746EC" w:rsidP="008F7381">
      <w:r>
        <w:t xml:space="preserve">We find that noise at levels above thresholds </w:t>
      </w:r>
      <w:r w:rsidR="004E6EDE">
        <w:t>of 55dB/60dB</w:t>
      </w:r>
      <w:r>
        <w:t xml:space="preserve"> reduces rental prices by approximately </w:t>
      </w:r>
      <w:r w:rsidR="00035AEE">
        <w:t>2</w:t>
      </w:r>
      <w:r>
        <w:t xml:space="preserve">% to </w:t>
      </w:r>
      <w:r w:rsidR="00AD64A2">
        <w:t>5</w:t>
      </w:r>
      <w:r>
        <w:t xml:space="preserve">%, depending on the level of noise chosen as the threshold. </w:t>
      </w:r>
      <w:r w:rsidR="000C023B">
        <w:t xml:space="preserve">Further, incorporating all announcements into one regression shows that </w:t>
      </w:r>
      <w:r w:rsidR="00420150">
        <w:t>later announcements</w:t>
      </w:r>
      <w:r w:rsidR="000C023B">
        <w:t xml:space="preserve"> </w:t>
      </w:r>
      <w:r w:rsidR="00420150">
        <w:t xml:space="preserve">have </w:t>
      </w:r>
      <w:r w:rsidR="00420150" w:rsidRPr="00420150">
        <w:t>negligible effects</w:t>
      </w:r>
      <w:r w:rsidR="00420150">
        <w:t xml:space="preserve"> (tending into the same direction but remain insignificant)</w:t>
      </w:r>
      <w:r w:rsidR="00420150" w:rsidRPr="00420150">
        <w:t xml:space="preserve"> </w:t>
      </w:r>
      <w:r w:rsidR="00420150">
        <w:t xml:space="preserve">on rent prices. </w:t>
      </w:r>
      <w:r>
        <w:t xml:space="preserve">We also examine the potential benefits from proximity </w:t>
      </w:r>
      <w:r w:rsidR="0006536E">
        <w:t xml:space="preserve">due to continued operations at </w:t>
      </w:r>
      <w:proofErr w:type="spellStart"/>
      <w:r>
        <w:t>Tegel</w:t>
      </w:r>
      <w:proofErr w:type="spellEnd"/>
      <w:r>
        <w:t>, and</w:t>
      </w:r>
      <w:r w:rsidR="00707CE8">
        <w:t xml:space="preserve"> we</w:t>
      </w:r>
      <w:r>
        <w:t xml:space="preserve"> find a</w:t>
      </w:r>
      <w:r w:rsidR="00772950">
        <w:t xml:space="preserve"> positive</w:t>
      </w:r>
      <w:r>
        <w:t xml:space="preserve"> effect of approximately </w:t>
      </w:r>
      <w:r w:rsidR="00AD64A2">
        <w:t>1%</w:t>
      </w:r>
      <w:r w:rsidR="00B34193">
        <w:t xml:space="preserve"> to </w:t>
      </w:r>
      <w:r w:rsidR="00AD64A2">
        <w:t>3</w:t>
      </w:r>
      <w:r w:rsidR="00B34193">
        <w:t>%</w:t>
      </w:r>
      <w:r>
        <w:t xml:space="preserve">, depending on the exact location of the properties chosen as the drive time threshold. </w:t>
      </w:r>
    </w:p>
    <w:p w14:paraId="1F3FE848" w14:textId="75926348" w:rsidR="00DE6201" w:rsidRDefault="000746EC" w:rsidP="008F7381">
      <w:r>
        <w:t xml:space="preserve">These results confirm the findings in the airport noise and access literature that higher noise lowers property prices, controlling for proximity, but enhanced proximity leads to higher property prices, </w:t>
      </w:r>
      <w:r w:rsidR="00DE6201">
        <w:t xml:space="preserve">if the </w:t>
      </w:r>
      <w:r w:rsidR="005B3D66">
        <w:t>property</w:t>
      </w:r>
      <w:r w:rsidR="00DE6201">
        <w:t xml:space="preserve"> is not affected by</w:t>
      </w:r>
      <w:r>
        <w:t xml:space="preserve"> noise</w:t>
      </w:r>
      <w:r w:rsidR="0031699C">
        <w:t>.</w:t>
      </w:r>
      <w:r w:rsidR="00D42B30">
        <w:t xml:space="preserve"> </w:t>
      </w:r>
      <w:r w:rsidR="00AD64A2">
        <w:t>We also</w:t>
      </w:r>
      <w:r w:rsidR="005E0D3C">
        <w:t xml:space="preserve"> test for heterogeneities in our results</w:t>
      </w:r>
      <w:r w:rsidR="00973CDE">
        <w:t xml:space="preserve">, </w:t>
      </w:r>
      <w:r w:rsidR="0030584C">
        <w:t xml:space="preserve">observing that effects of noise pollution are strongest </w:t>
      </w:r>
      <w:r w:rsidR="001E7934">
        <w:t xml:space="preserve">in </w:t>
      </w:r>
      <w:r w:rsidR="007D19A4">
        <w:t xml:space="preserve">areas </w:t>
      </w:r>
      <w:r w:rsidR="0034085C">
        <w:t>where</w:t>
      </w:r>
      <w:r w:rsidR="001E7934" w:rsidRPr="001E7934">
        <w:t xml:space="preserve"> other noise pollution is not present.</w:t>
      </w:r>
      <w:r w:rsidR="007D19A4">
        <w:t xml:space="preserve"> </w:t>
      </w:r>
      <w:r w:rsidR="002D19CC">
        <w:t>Additionally, the noise effects are st</w:t>
      </w:r>
      <w:r w:rsidR="00AD6D50">
        <w:t xml:space="preserve">ronger for </w:t>
      </w:r>
      <w:r w:rsidR="00EA5029">
        <w:t xml:space="preserve">larger dwellings and in neighborhoods with low unemployment. </w:t>
      </w:r>
      <w:r w:rsidR="00813B26">
        <w:t xml:space="preserve">Higher priced apartments </w:t>
      </w:r>
      <w:r w:rsidR="00465088">
        <w:t>have a larger noise discount than lower priced apartments, implying a greater willingness to pay for noise avoidance in “nicer” apartments (assuming price is correlated with quality).</w:t>
      </w:r>
      <w:r w:rsidR="0034085C">
        <w:t xml:space="preserve"> </w:t>
      </w:r>
      <w:r w:rsidR="000A56C2">
        <w:t>On the other hand</w:t>
      </w:r>
      <w:r w:rsidR="00200137">
        <w:t xml:space="preserve">, higher priced apartments have larger </w:t>
      </w:r>
      <w:r w:rsidR="00F90A58">
        <w:t>price effects for proximity, implying that the</w:t>
      </w:r>
      <w:r w:rsidR="006344E0">
        <w:t xml:space="preserve"> effects for well-paid jobs and travel opportunities are larger than f</w:t>
      </w:r>
      <w:r w:rsidR="00194958">
        <w:t xml:space="preserve">or lower paid jobs. </w:t>
      </w:r>
    </w:p>
    <w:p w14:paraId="5223590D" w14:textId="30968BB2" w:rsidR="00AB38EB" w:rsidRDefault="003A3C7D">
      <w:pPr>
        <w:jc w:val="left"/>
        <w:rPr>
          <w:rFonts w:eastAsiaTheme="majorEastAsia" w:cstheme="minorHAnsi"/>
          <w:b/>
          <w:bCs/>
          <w:color w:val="000000" w:themeColor="text1"/>
          <w:sz w:val="24"/>
          <w:szCs w:val="24"/>
        </w:rPr>
      </w:pPr>
      <w:r>
        <w:t xml:space="preserve">Arguably, </w:t>
      </w:r>
      <w:r w:rsidR="005B3D66">
        <w:t>one of</w:t>
      </w:r>
      <w:r w:rsidR="00062226">
        <w:t xml:space="preserve"> </w:t>
      </w:r>
      <w:r>
        <w:t>the strongest contribution</w:t>
      </w:r>
      <w:r w:rsidR="005B3D66">
        <w:t>s</w:t>
      </w:r>
      <w:r>
        <w:t xml:space="preserve"> of our analyses is that</w:t>
      </w:r>
      <w:r w:rsidR="005B3D66">
        <w:t>, due</w:t>
      </w:r>
      <w:r>
        <w:t xml:space="preserve"> </w:t>
      </w:r>
      <w:r w:rsidR="00062226">
        <w:t xml:space="preserve">to the unique setting in </w:t>
      </w:r>
      <w:proofErr w:type="spellStart"/>
      <w:r w:rsidR="00062226">
        <w:t>Tegel</w:t>
      </w:r>
      <w:proofErr w:type="spellEnd"/>
      <w:r w:rsidR="005B3D66">
        <w:t xml:space="preserve">, </w:t>
      </w:r>
      <w:r>
        <w:t>price</w:t>
      </w:r>
      <w:r w:rsidR="00062226">
        <w:t>s are influenced by</w:t>
      </w:r>
      <w:r>
        <w:t xml:space="preserve"> positive and negative effects </w:t>
      </w:r>
      <w:r w:rsidR="00062226">
        <w:t xml:space="preserve">simultaneously. Thus, we can </w:t>
      </w:r>
      <w:r w:rsidR="0006536E">
        <w:t>conside</w:t>
      </w:r>
      <w:r w:rsidR="00062226">
        <w:t>r</w:t>
      </w:r>
      <w:r w:rsidR="00D42B30">
        <w:t xml:space="preserve"> both </w:t>
      </w:r>
      <w:r w:rsidR="00062226">
        <w:t>effect</w:t>
      </w:r>
      <w:r w:rsidR="005B3D66">
        <w:t>s</w:t>
      </w:r>
      <w:r w:rsidR="00062226">
        <w:t xml:space="preserve"> – </w:t>
      </w:r>
      <w:r w:rsidR="00D42B30">
        <w:t>noise and proximity</w:t>
      </w:r>
      <w:r w:rsidR="00062226">
        <w:t xml:space="preserve"> –</w:t>
      </w:r>
      <w:r w:rsidR="00D42B30">
        <w:t xml:space="preserve"> into</w:t>
      </w:r>
      <w:r w:rsidR="00062226">
        <w:t xml:space="preserve"> </w:t>
      </w:r>
      <w:r w:rsidR="00D42B30">
        <w:t>one analysis</w:t>
      </w:r>
      <w:r w:rsidR="00062226">
        <w:t xml:space="preserve"> and credibly evaluate an overall effect of airport proximity. Doing so,</w:t>
      </w:r>
      <w:r>
        <w:t xml:space="preserve"> the negative effect (noise)</w:t>
      </w:r>
      <w:r w:rsidR="00062226">
        <w:t xml:space="preserve"> mostly</w:t>
      </w:r>
      <w:r>
        <w:t xml:space="preserve"> dominates the results. The longer the continuation of the service is expected, the more the negative effect dominates. </w:t>
      </w:r>
      <w:r w:rsidR="00377391">
        <w:t xml:space="preserve">Furthermore, our focus on the noise and proximity effects due to the closure of </w:t>
      </w:r>
      <w:proofErr w:type="spellStart"/>
      <w:r w:rsidR="00377391">
        <w:t>Tegel</w:t>
      </w:r>
      <w:proofErr w:type="spellEnd"/>
      <w:r w:rsidR="00377391">
        <w:t xml:space="preserve">, opposed to considering expected noise and job creation at BER, provides tangible information for our quasi-experiment. The noise and job opportunities for residents near </w:t>
      </w:r>
      <w:proofErr w:type="spellStart"/>
      <w:r w:rsidR="00377391">
        <w:t>Tegel</w:t>
      </w:r>
      <w:proofErr w:type="spellEnd"/>
      <w:r w:rsidR="00377391">
        <w:t xml:space="preserve"> are well-known, while near BER these are only based on forecasts. Therefore, a delay announcement for the closure of </w:t>
      </w:r>
      <w:proofErr w:type="spellStart"/>
      <w:r w:rsidR="00377391">
        <w:t>Tegel</w:t>
      </w:r>
      <w:proofErr w:type="spellEnd"/>
      <w:r w:rsidR="00377391">
        <w:t xml:space="preserve"> can generate more reliable estimates of the impacts on property values, than an estimate of the effects of delays in opening of BER on property values near that new airport.</w:t>
      </w:r>
      <w:bookmarkStart w:id="2" w:name="_Hlk60755272"/>
      <w:r w:rsidR="00AB38EB">
        <w:br w:type="page"/>
      </w:r>
    </w:p>
    <w:p w14:paraId="31E34C6E" w14:textId="59B00E59" w:rsidR="000746EC" w:rsidRDefault="000746EC" w:rsidP="007B140C">
      <w:pPr>
        <w:pStyle w:val="Heading1"/>
      </w:pPr>
      <w:r w:rsidRPr="00BE4E49">
        <w:rPr>
          <w:noProof/>
        </w:rPr>
        <w:lastRenderedPageBreak/>
        <mc:AlternateContent>
          <mc:Choice Requires="wps">
            <w:drawing>
              <wp:anchor distT="0" distB="0" distL="114300" distR="114300" simplePos="0" relativeHeight="251658240" behindDoc="0" locked="0" layoutInCell="1" allowOverlap="1" wp14:anchorId="3ADE6C91" wp14:editId="01F7CE59">
                <wp:simplePos x="0" y="0"/>
                <wp:positionH relativeFrom="column">
                  <wp:posOffset>9606915</wp:posOffset>
                </wp:positionH>
                <wp:positionV relativeFrom="paragraph">
                  <wp:posOffset>3712845</wp:posOffset>
                </wp:positionV>
                <wp:extent cx="1152128" cy="276999"/>
                <wp:effectExtent l="0" t="0" r="0" b="0"/>
                <wp:wrapNone/>
                <wp:docPr id="17" name="Textfeld 16">
                  <a:extLst xmlns:a="http://schemas.openxmlformats.org/drawingml/2006/main">
                    <a:ext uri="{FF2B5EF4-FFF2-40B4-BE49-F238E27FC236}">
                      <a16:creationId xmlns:a16="http://schemas.microsoft.com/office/drawing/2014/main" id="{EC2702EB-0FB7-4891-9843-AC21E6CB9B9F}"/>
                    </a:ext>
                  </a:extLst>
                </wp:docPr>
                <wp:cNvGraphicFramePr/>
                <a:graphic xmlns:a="http://schemas.openxmlformats.org/drawingml/2006/main">
                  <a:graphicData uri="http://schemas.microsoft.com/office/word/2010/wordprocessingShape">
                    <wps:wsp>
                      <wps:cNvSpPr txBox="1"/>
                      <wps:spPr>
                        <a:xfrm>
                          <a:off x="0" y="0"/>
                          <a:ext cx="1152128" cy="276999"/>
                        </a:xfrm>
                        <a:prstGeom prst="rect">
                          <a:avLst/>
                        </a:prstGeom>
                        <a:noFill/>
                      </wps:spPr>
                      <wps:txbx>
                        <w:txbxContent>
                          <w:p w14:paraId="744F79BD" w14:textId="77777777" w:rsidR="008F7381" w:rsidRDefault="008F7381" w:rsidP="008F7381">
                            <w:pPr>
                              <w:pStyle w:val="NormalWeb"/>
                            </w:pPr>
                            <w:r>
                              <w:t>time</w:t>
                            </w:r>
                          </w:p>
                        </w:txbxContent>
                      </wps:txbx>
                      <wps:bodyPr wrap="square" rtlCol="0">
                        <a:spAutoFit/>
                      </wps:bodyPr>
                    </wps:wsp>
                  </a:graphicData>
                </a:graphic>
              </wp:anchor>
            </w:drawing>
          </mc:Choice>
          <mc:Fallback>
            <w:pict>
              <v:shape w14:anchorId="3ADE6C91" id="Textfeld 16" o:spid="_x0000_s1033" type="#_x0000_t202" style="position:absolute;left:0;text-align:left;margin-left:756.45pt;margin-top:292.35pt;width:90.7pt;height:2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spmQEAABcDAAAOAAAAZHJzL2Uyb0RvYy54bWysUstu2zAQvBfIPxC8x7IE1KkFy0HbIL0U&#10;bYEkH0BTpEWA5LJc2pL/vkvKdorkVvTCx+5yODO7m/vJWXZUEQ34jteLJWfKS+iN33f85fnx9hNn&#10;mITvhQWvOn5SyO+3Nx82Y2hVAwPYXkVGIB7bMXR8SCm0VYVyUE7gAoLylNQQnUh0jfuqj2IkdGer&#10;ZrlcVSPEPkSQCpGiD3OSbwu+1kqmn1qjSsx2nLilssay7vJabTei3UcRBiPPNMQ/sHDCePr0CvUg&#10;kmCHaN5BOSMjIOi0kOAq0NpIVTSQmnr5Rs3TIIIqWsgcDFeb8P/Byh/HX5GZnnp3x5kXjnr0rKak&#10;le1Zvcr+jAFbKnsKVJimLzBR7SWOFMyyJx1d3kkQozw5fbq6S2hM5kf1x6ZuaB4k5Zq71Xq9zjDV&#10;6+sQMX1T4Fg+dDxS94qp4vgd01x6KcmfeXg01uZ4pjhTyac07aZZ0oXmDvoTsR+pzx3H3wcRFWcx&#10;2a9QxiKDYfh8SARY/sko85szOLlfmJ4nJbf373upep3n7R8AAAD//wMAUEsDBBQABgAIAAAAIQAv&#10;sarn4QAAAA0BAAAPAAAAZHJzL2Rvd25yZXYueG1sTI/LboMwEEX3lfoP1lTqrjGQQAnBRFEfUhfZ&#10;NKX7CZ5gVGwj7ATy93VW7fJqju49U25n3bMLja6zRkC8iICRaazsTCug/np/yoE5j0Zibw0JuJKD&#10;bXV/V2Ih7WQ+6XLwLQslxhUoQHk/FJy7RpFGt7ADmXA72VGjD3FsuRxxCuW650kUZVxjZ8KCwoFe&#10;FDU/h7MW4L3cxdf6TbuP73n/OqmoSbEW4vFh3m2AeZr9Hww3/aAOVXA62rORjvUhp3GyDqyANF89&#10;A7sh2Xq1BHYUkCX5EnhV8v9fVL8AAAD//wMAUEsBAi0AFAAGAAgAAAAhALaDOJL+AAAA4QEAABMA&#10;AAAAAAAAAAAAAAAAAAAAAFtDb250ZW50X1R5cGVzXS54bWxQSwECLQAUAAYACAAAACEAOP0h/9YA&#10;AACUAQAACwAAAAAAAAAAAAAAAAAvAQAAX3JlbHMvLnJlbHNQSwECLQAUAAYACAAAACEAYOArKZkB&#10;AAAXAwAADgAAAAAAAAAAAAAAAAAuAgAAZHJzL2Uyb0RvYy54bWxQSwECLQAUAAYACAAAACEAL7Gq&#10;5+EAAAANAQAADwAAAAAAAAAAAAAAAADzAwAAZHJzL2Rvd25yZXYueG1sUEsFBgAAAAAEAAQA8wAA&#10;AAEFAAAAAA==&#10;" filled="f" stroked="f">
                <v:textbox style="mso-fit-shape-to-text:t">
                  <w:txbxContent>
                    <w:p w14:paraId="744F79BD" w14:textId="77777777" w:rsidR="008F7381" w:rsidRDefault="008F7381" w:rsidP="008F7381">
                      <w:pPr>
                        <w:pStyle w:val="StandardWeb"/>
                      </w:pPr>
                      <w:r>
                        <w:t>time</w:t>
                      </w:r>
                    </w:p>
                  </w:txbxContent>
                </v:textbox>
              </v:shape>
            </w:pict>
          </mc:Fallback>
        </mc:AlternateContent>
      </w:r>
      <w:r w:rsidRPr="00BE4E49">
        <w:t>References</w:t>
      </w:r>
    </w:p>
    <w:p w14:paraId="77F7E7FB" w14:textId="77777777" w:rsidR="000746EC" w:rsidRPr="007B67DE" w:rsidRDefault="000746EC" w:rsidP="007B67DE">
      <w:pPr>
        <w:pStyle w:val="Literatur"/>
      </w:pPr>
      <w:r w:rsidRPr="0041271F">
        <w:t xml:space="preserve">Ahlfeldt, G. M. and </w:t>
      </w:r>
      <w:proofErr w:type="spellStart"/>
      <w:r w:rsidRPr="0041271F">
        <w:t>Maennig</w:t>
      </w:r>
      <w:proofErr w:type="spellEnd"/>
      <w:r w:rsidRPr="0041271F">
        <w:t xml:space="preserve">, W. (2010). Substitutability and Complementarity of Urban Amenities: External Effects of </w:t>
      </w:r>
      <w:r w:rsidRPr="007B67DE">
        <w:t>Built Heritage in Berlin. Real Estate Economics, 38(2):285-323.</w:t>
      </w:r>
    </w:p>
    <w:p w14:paraId="7C8B8815" w14:textId="77777777" w:rsidR="000746EC" w:rsidRPr="007B67DE" w:rsidRDefault="000746EC" w:rsidP="007B67DE">
      <w:pPr>
        <w:pStyle w:val="Literatur"/>
      </w:pPr>
      <w:r w:rsidRPr="007B67DE">
        <w:t xml:space="preserve">Ahlfeldt, G. M. and </w:t>
      </w:r>
      <w:proofErr w:type="spellStart"/>
      <w:r w:rsidRPr="007B67DE">
        <w:t>Maennig</w:t>
      </w:r>
      <w:proofErr w:type="spellEnd"/>
      <w:r w:rsidRPr="007B67DE">
        <w:t>, W. (2013). External Productivity and Utility Effects of City Airports. Regional Studies, 47(4):508-529.</w:t>
      </w:r>
    </w:p>
    <w:p w14:paraId="25A1ECE2" w14:textId="5BD9F357" w:rsidR="00193325" w:rsidRPr="006A7D63" w:rsidRDefault="00193325" w:rsidP="007B67DE">
      <w:pPr>
        <w:pStyle w:val="Literatur"/>
        <w:rPr>
          <w:shd w:val="clear" w:color="auto" w:fill="FFFFFF"/>
        </w:rPr>
      </w:pPr>
      <w:r w:rsidRPr="006A7D63">
        <w:t xml:space="preserve">Ahlfeldt, G. M. and </w:t>
      </w:r>
      <w:proofErr w:type="spellStart"/>
      <w:r w:rsidRPr="006A7D63">
        <w:t>Maennig</w:t>
      </w:r>
      <w:proofErr w:type="spellEnd"/>
      <w:r w:rsidRPr="006A7D63">
        <w:t>, W.</w:t>
      </w:r>
      <w:r w:rsidRPr="006A7D63">
        <w:rPr>
          <w:shd w:val="clear" w:color="auto" w:fill="FFFFFF"/>
        </w:rPr>
        <w:t xml:space="preserve"> (2015). </w:t>
      </w:r>
      <w:proofErr w:type="spellStart"/>
      <w:r w:rsidRPr="006A7D63">
        <w:rPr>
          <w:shd w:val="clear" w:color="auto" w:fill="FFFFFF"/>
        </w:rPr>
        <w:t>Homevoters</w:t>
      </w:r>
      <w:proofErr w:type="spellEnd"/>
      <w:r w:rsidRPr="006A7D63">
        <w:rPr>
          <w:shd w:val="clear" w:color="auto" w:fill="FFFFFF"/>
        </w:rPr>
        <w:t xml:space="preserve"> vs. </w:t>
      </w:r>
      <w:proofErr w:type="spellStart"/>
      <w:r w:rsidRPr="006A7D63">
        <w:rPr>
          <w:shd w:val="clear" w:color="auto" w:fill="FFFFFF"/>
        </w:rPr>
        <w:t>leasevoters</w:t>
      </w:r>
      <w:proofErr w:type="spellEnd"/>
      <w:r w:rsidRPr="006A7D63">
        <w:rPr>
          <w:shd w:val="clear" w:color="auto" w:fill="FFFFFF"/>
        </w:rPr>
        <w:t>: A spatial analysis of airport effects. Journal of Urban Economics, 87, 85-99.</w:t>
      </w:r>
    </w:p>
    <w:p w14:paraId="53593A7A" w14:textId="0A976E70" w:rsidR="00DF5A1A" w:rsidRPr="006A7D63" w:rsidRDefault="00DF5A1A" w:rsidP="007B67DE">
      <w:pPr>
        <w:pStyle w:val="Literatur"/>
      </w:pPr>
      <w:r w:rsidRPr="006A7D63">
        <w:rPr>
          <w:shd w:val="clear" w:color="auto" w:fill="FFFFFF"/>
        </w:rPr>
        <w:t xml:space="preserve">Banzhaf, H. S., </w:t>
      </w:r>
      <w:proofErr w:type="spellStart"/>
      <w:r w:rsidRPr="006A7D63">
        <w:rPr>
          <w:shd w:val="clear" w:color="auto" w:fill="FFFFFF"/>
        </w:rPr>
        <w:t>Burtraw</w:t>
      </w:r>
      <w:proofErr w:type="spellEnd"/>
      <w:r w:rsidRPr="006A7D63">
        <w:rPr>
          <w:shd w:val="clear" w:color="auto" w:fill="FFFFFF"/>
        </w:rPr>
        <w:t xml:space="preserve">, D., Evans, D., &amp; </w:t>
      </w:r>
      <w:proofErr w:type="spellStart"/>
      <w:r w:rsidRPr="006A7D63">
        <w:rPr>
          <w:shd w:val="clear" w:color="auto" w:fill="FFFFFF"/>
        </w:rPr>
        <w:t>Krupnick</w:t>
      </w:r>
      <w:proofErr w:type="spellEnd"/>
      <w:r w:rsidRPr="006A7D63">
        <w:rPr>
          <w:shd w:val="clear" w:color="auto" w:fill="FFFFFF"/>
        </w:rPr>
        <w:t>, A. (2006). Valuation of natural resource improvements in the Adirondacks. Land Economics, 82(3), 445-464.</w:t>
      </w:r>
    </w:p>
    <w:p w14:paraId="1AD9F1FD" w14:textId="77777777" w:rsidR="000746EC" w:rsidRPr="0041271F" w:rsidRDefault="000746EC" w:rsidP="007B67DE">
      <w:pPr>
        <w:pStyle w:val="Literatur"/>
        <w:rPr>
          <w:lang w:val="de-DE"/>
        </w:rPr>
      </w:pPr>
      <w:proofErr w:type="spellStart"/>
      <w:r w:rsidRPr="006A7D63">
        <w:t>Baranzini</w:t>
      </w:r>
      <w:proofErr w:type="spellEnd"/>
      <w:r w:rsidRPr="006A7D63">
        <w:t xml:space="preserve">, A. and Ramirez, J. V. (2005). Paying for Quietness: The Impact of Noise on Geneva Rents. </w:t>
      </w:r>
      <w:r w:rsidRPr="0041271F">
        <w:rPr>
          <w:lang w:val="de-DE"/>
        </w:rPr>
        <w:t>Urban Studies, 42(4):633-646.</w:t>
      </w:r>
    </w:p>
    <w:p w14:paraId="041B5B8A" w14:textId="5189FF37" w:rsidR="00480999" w:rsidRPr="007534A5" w:rsidRDefault="00480999" w:rsidP="007B67DE">
      <w:pPr>
        <w:pStyle w:val="Literatur"/>
        <w:rPr>
          <w:rStyle w:val="text"/>
          <w:lang w:val="de-DE"/>
        </w:rPr>
      </w:pPr>
      <w:r w:rsidRPr="0041271F">
        <w:rPr>
          <w:rStyle w:val="text"/>
          <w:lang w:val="de-DE"/>
        </w:rPr>
        <w:t xml:space="preserve">Boelmann, Barbara; Budde, Rüdiger; Klick, Larissa; Schaffner, Sandra; RWI et. al. </w:t>
      </w:r>
      <w:r w:rsidRPr="00480999">
        <w:rPr>
          <w:rStyle w:val="text"/>
        </w:rPr>
        <w:t>(2019</w:t>
      </w:r>
      <w:r>
        <w:rPr>
          <w:rStyle w:val="text"/>
        </w:rPr>
        <w:t>a</w:t>
      </w:r>
      <w:r w:rsidRPr="00480999">
        <w:rPr>
          <w:rStyle w:val="text"/>
        </w:rPr>
        <w:t xml:space="preserve">): RWI-GEO-RED: RWI Real Estate Data- apartments for rent. Version: 1. RWI – Leibniz Institute for Economic Research. </w:t>
      </w:r>
      <w:r w:rsidRPr="007534A5">
        <w:rPr>
          <w:rStyle w:val="text"/>
          <w:lang w:val="de-DE"/>
        </w:rPr>
        <w:t xml:space="preserve">Dataset. </w:t>
      </w:r>
      <w:hyperlink r:id="rId17" w:history="1">
        <w:r w:rsidRPr="007534A5">
          <w:rPr>
            <w:rStyle w:val="Hyperlink"/>
            <w:lang w:val="de-DE"/>
          </w:rPr>
          <w:t>http://doi.org/10.7807/immo:red:wm:v1</w:t>
        </w:r>
      </w:hyperlink>
    </w:p>
    <w:p w14:paraId="3625467C" w14:textId="2893611A" w:rsidR="000746EC" w:rsidRDefault="000746EC" w:rsidP="007B67DE">
      <w:pPr>
        <w:pStyle w:val="Literatur"/>
      </w:pPr>
      <w:r w:rsidRPr="0041271F">
        <w:rPr>
          <w:lang w:val="de-DE"/>
        </w:rPr>
        <w:t xml:space="preserve">Boelmann, B. and Schaffner. </w:t>
      </w:r>
      <w:r w:rsidRPr="00515EFA">
        <w:t xml:space="preserve">S. (2019). </w:t>
      </w:r>
      <w:r w:rsidRPr="002B6B74">
        <w:t xml:space="preserve">FDZ Data description: Real-Estate Data for Germany (RWI-GEO-RED) - Advertisements on the Internet Platform ImmobilienScout24). RWI </w:t>
      </w:r>
      <w:proofErr w:type="spellStart"/>
      <w:r w:rsidRPr="002B6B74">
        <w:t>Projektberichte</w:t>
      </w:r>
      <w:proofErr w:type="spellEnd"/>
      <w:r w:rsidRPr="002B6B74">
        <w:t>, Essen.</w:t>
      </w:r>
    </w:p>
    <w:p w14:paraId="3CFB394F" w14:textId="5209DED9" w:rsidR="00193325" w:rsidRPr="004A77C4" w:rsidRDefault="00193325" w:rsidP="007B67DE">
      <w:pPr>
        <w:pStyle w:val="Literatur"/>
      </w:pPr>
      <w:proofErr w:type="spellStart"/>
      <w:r w:rsidRPr="00237B5D">
        <w:rPr>
          <w:shd w:val="clear" w:color="auto" w:fill="FFFFFF"/>
        </w:rPr>
        <w:t>Boes</w:t>
      </w:r>
      <w:proofErr w:type="spellEnd"/>
      <w:r w:rsidRPr="00237B5D">
        <w:rPr>
          <w:shd w:val="clear" w:color="auto" w:fill="FFFFFF"/>
        </w:rPr>
        <w:t xml:space="preserve">, S., &amp; </w:t>
      </w:r>
      <w:proofErr w:type="spellStart"/>
      <w:r w:rsidRPr="00237B5D">
        <w:rPr>
          <w:shd w:val="clear" w:color="auto" w:fill="FFFFFF"/>
        </w:rPr>
        <w:t>Nüesch</w:t>
      </w:r>
      <w:proofErr w:type="spellEnd"/>
      <w:r w:rsidRPr="00237B5D">
        <w:rPr>
          <w:shd w:val="clear" w:color="auto" w:fill="FFFFFF"/>
        </w:rPr>
        <w:t>, S. (2011). Quasi-experimental evidence on the effect of aircraft noise on apartment rents. Journal of Urban Economics, 69(2), 196-204.</w:t>
      </w:r>
    </w:p>
    <w:p w14:paraId="33F04D59" w14:textId="44ECF532" w:rsidR="00177327" w:rsidRDefault="00107453" w:rsidP="007B67DE">
      <w:pPr>
        <w:pStyle w:val="Literatur"/>
      </w:pPr>
      <w:r w:rsidRPr="00107453">
        <w:t>Breidenbach, P. (2015), Ready for Take-off? The Economic Effects of Regional Airport Expansion. Ruhr Economic Papers #549. RUB, RWI. DOI: 10.4419/86788627</w:t>
      </w:r>
      <w:r>
        <w:t>.</w:t>
      </w:r>
    </w:p>
    <w:p w14:paraId="4F0DD924" w14:textId="77777777" w:rsidR="000746EC" w:rsidRPr="0041271F" w:rsidRDefault="000746EC" w:rsidP="007B67DE">
      <w:pPr>
        <w:pStyle w:val="Literatur"/>
        <w:rPr>
          <w:lang w:val="de-DE"/>
        </w:rPr>
      </w:pPr>
      <w:r w:rsidRPr="00E07436">
        <w:t xml:space="preserve">Breidenbach, P. and </w:t>
      </w:r>
      <w:proofErr w:type="spellStart"/>
      <w:r w:rsidRPr="00E07436">
        <w:t>Eilers</w:t>
      </w:r>
      <w:proofErr w:type="spellEnd"/>
      <w:r w:rsidRPr="00E07436">
        <w:t xml:space="preserve">, L. (2018). </w:t>
      </w:r>
      <w:r w:rsidRPr="002B6B74">
        <w:t xml:space="preserve">RWI-GEO-Grid: Socio-economic data on grid level. </w:t>
      </w:r>
      <w:r w:rsidRPr="0041271F">
        <w:rPr>
          <w:lang w:val="de-DE"/>
        </w:rPr>
        <w:t>Jahrbücher für Nationalökonomie und Statistik, 238 (6): 609-616. DOI: 10.1515/jbnst-2017-0171</w:t>
      </w:r>
    </w:p>
    <w:p w14:paraId="6150089A" w14:textId="77777777" w:rsidR="000746EC" w:rsidRPr="002B6B74" w:rsidRDefault="000746EC" w:rsidP="007B67DE">
      <w:pPr>
        <w:pStyle w:val="Literatur"/>
      </w:pPr>
      <w:proofErr w:type="spellStart"/>
      <w:r w:rsidRPr="00515EFA">
        <w:t>Brueckner</w:t>
      </w:r>
      <w:proofErr w:type="spellEnd"/>
      <w:r w:rsidRPr="00515EFA">
        <w:t xml:space="preserve">, J. K. (2003). </w:t>
      </w:r>
      <w:r w:rsidRPr="002B6B74">
        <w:t>Airline Traffic and Urban Economic Development. Urban Studies, 40(8):1455-1469.</w:t>
      </w:r>
    </w:p>
    <w:p w14:paraId="7D9FB469" w14:textId="2E4531BC" w:rsidR="00C21470" w:rsidRPr="004A77C4" w:rsidRDefault="00C21470" w:rsidP="007B67DE">
      <w:pPr>
        <w:pStyle w:val="Literatur"/>
      </w:pPr>
      <w:r w:rsidRPr="004A77C4">
        <w:rPr>
          <w:shd w:val="clear" w:color="auto" w:fill="FFFFFF"/>
        </w:rPr>
        <w:t>Cohen, J. P., Coughlin, C. C., &amp; Crews, J. (2019). Traffic noise in Georgia: Sound levels and inequality. Journal of Housing Economics, 44, 150-165.</w:t>
      </w:r>
    </w:p>
    <w:p w14:paraId="5666E392" w14:textId="77777777" w:rsidR="000746EC" w:rsidRPr="002B6B74" w:rsidRDefault="000746EC" w:rsidP="007B67DE">
      <w:pPr>
        <w:pStyle w:val="Literatur"/>
      </w:pPr>
      <w:r w:rsidRPr="002B6B74">
        <w:t>Cohen, J. P. and Coughlin, C. C. (2008). Spatial Hedonic Models of Airport Noise, Proximity, and Housing Prices. Journal of Regional Science, 48(5):859–878.</w:t>
      </w:r>
    </w:p>
    <w:p w14:paraId="443539E5" w14:textId="77777777" w:rsidR="000746EC" w:rsidRPr="002B6B74" w:rsidRDefault="000746EC" w:rsidP="007B67DE">
      <w:pPr>
        <w:pStyle w:val="Literatur"/>
      </w:pPr>
      <w:r w:rsidRPr="002B6B74">
        <w:t>Cohen, J. P. and Coughlin, C. C. (2009). Changing Noise Levels and Housing Prices Near the Atlanta Airport. Growth and Change, 40(2):287–313.</w:t>
      </w:r>
    </w:p>
    <w:p w14:paraId="48FAE892" w14:textId="77777777" w:rsidR="000746EC" w:rsidRPr="002B6B74" w:rsidRDefault="000746EC" w:rsidP="007B67DE">
      <w:pPr>
        <w:pStyle w:val="Literatur"/>
      </w:pPr>
      <w:r w:rsidRPr="002B6B74">
        <w:t>Davis, L. W. (2011). The Effect of Power Plants on Local Housing Values and Rents. The Review of Economics and Statistics, 93(4):1391–1402.</w:t>
      </w:r>
    </w:p>
    <w:p w14:paraId="5CB915D5" w14:textId="5C41FCEB" w:rsidR="000746EC" w:rsidRPr="002B6B74" w:rsidRDefault="000746EC" w:rsidP="007B67DE">
      <w:pPr>
        <w:pStyle w:val="Literatur"/>
      </w:pPr>
      <w:proofErr w:type="spellStart"/>
      <w:r w:rsidRPr="002B6B74">
        <w:t>Debrezion</w:t>
      </w:r>
      <w:proofErr w:type="spellEnd"/>
      <w:r w:rsidRPr="002B6B74">
        <w:t>, G., Pels, E. and Rietveld, P. (2007). The Impact of Railway Stations on Residential and Commercial Property Value: A Meta-Analysis. Journal of Real Estate Finance and Economics, 35</w:t>
      </w:r>
      <w:r w:rsidR="00025308">
        <w:t>(2)</w:t>
      </w:r>
      <w:r w:rsidRPr="002B6B74">
        <w:t>:161–180.</w:t>
      </w:r>
    </w:p>
    <w:p w14:paraId="438782B1" w14:textId="77777777" w:rsidR="000746EC" w:rsidRPr="002B6B74" w:rsidRDefault="000746EC" w:rsidP="007B67DE">
      <w:pPr>
        <w:pStyle w:val="Literatur"/>
      </w:pPr>
      <w:proofErr w:type="spellStart"/>
      <w:r w:rsidRPr="002B6B74">
        <w:t>Espey</w:t>
      </w:r>
      <w:proofErr w:type="spellEnd"/>
      <w:r w:rsidRPr="002B6B74">
        <w:t>, M. and Lopez, H. (2000). The Impact of Airport Noise and Proximity on Residential Property Values. Growth and Change, 31(3):408-419.</w:t>
      </w:r>
    </w:p>
    <w:p w14:paraId="40AD92DF" w14:textId="7FD4B41D" w:rsidR="000746EC" w:rsidRPr="002B6B74" w:rsidRDefault="000746EC" w:rsidP="007B67DE">
      <w:pPr>
        <w:pStyle w:val="Literatur"/>
      </w:pPr>
      <w:r w:rsidRPr="002B6B74">
        <w:t xml:space="preserve">Hughes, W. T. and </w:t>
      </w:r>
      <w:proofErr w:type="spellStart"/>
      <w:r w:rsidRPr="002B6B74">
        <w:t>Sirmans</w:t>
      </w:r>
      <w:proofErr w:type="spellEnd"/>
      <w:r w:rsidRPr="002B6B74">
        <w:t>, C. F. (1992). Traffic Externalities and Single-Family House Prices. Journal of Regional Science, 32:487–500.</w:t>
      </w:r>
    </w:p>
    <w:p w14:paraId="5DE8554B" w14:textId="77777777" w:rsidR="000746EC" w:rsidRPr="002B6B74" w:rsidRDefault="000746EC" w:rsidP="007B67DE">
      <w:pPr>
        <w:pStyle w:val="Literatur"/>
      </w:pPr>
      <w:r w:rsidRPr="002B6B74">
        <w:t>Jud, G. D. and Winkler, D. T. (2006). The Announcement Effect of an Airport Expansion on Housing Prices. The Journal of Real Estate Finance and Economics, 33(2):91-103.</w:t>
      </w:r>
    </w:p>
    <w:p w14:paraId="32AA018A" w14:textId="29FB1A97" w:rsidR="00C21470" w:rsidRDefault="00C21470" w:rsidP="007B67DE">
      <w:pPr>
        <w:pStyle w:val="Literatur"/>
        <w:rPr>
          <w:shd w:val="clear" w:color="auto" w:fill="FFFFFF"/>
        </w:rPr>
      </w:pPr>
      <w:r w:rsidRPr="004A77C4">
        <w:rPr>
          <w:shd w:val="clear" w:color="auto" w:fill="FFFFFF"/>
        </w:rPr>
        <w:t>Lipscomb, C. (2003). Small cities matter, too: the impacts of an airport and local infrastructure on housing prices in a small urban city. Review of Urban &amp; Regional Development Studies, 15(3), 255-273.</w:t>
      </w:r>
    </w:p>
    <w:p w14:paraId="2137D16C" w14:textId="6E7E1754" w:rsidR="00BA7337" w:rsidRPr="006A7D63" w:rsidRDefault="00BA7337" w:rsidP="007B67DE">
      <w:pPr>
        <w:pStyle w:val="Literatur"/>
      </w:pPr>
      <w:r w:rsidRPr="006A7D63">
        <w:rPr>
          <w:shd w:val="clear" w:color="auto" w:fill="FFFFFF"/>
        </w:rPr>
        <w:lastRenderedPageBreak/>
        <w:t>McMillen, D. P. (2004). Airport expansions and property values: the case of Chicago O'Hare Airport. Journal of urban economics, 55(3), 627-640.</w:t>
      </w:r>
    </w:p>
    <w:p w14:paraId="351D07BF" w14:textId="77777777" w:rsidR="000746EC" w:rsidRPr="002B6B74" w:rsidRDefault="000746EC" w:rsidP="007B67DE">
      <w:pPr>
        <w:pStyle w:val="Literatur"/>
      </w:pPr>
      <w:proofErr w:type="spellStart"/>
      <w:r w:rsidRPr="002B6B74">
        <w:t>Mense</w:t>
      </w:r>
      <w:proofErr w:type="spellEnd"/>
      <w:r w:rsidRPr="002B6B74">
        <w:t xml:space="preserve">, A. and </w:t>
      </w:r>
      <w:proofErr w:type="spellStart"/>
      <w:r w:rsidRPr="002B6B74">
        <w:t>Kholodilin</w:t>
      </w:r>
      <w:proofErr w:type="spellEnd"/>
      <w:r w:rsidRPr="002B6B74">
        <w:t>, K. (2014). Noise Expectations and House Prices: The Reaction of Property Prices to an Airport Expansion. The Annals of Regional Science, 52(3):763-797.</w:t>
      </w:r>
    </w:p>
    <w:p w14:paraId="35BEFAA3" w14:textId="3A7D003B" w:rsidR="000746EC" w:rsidRDefault="000746EC" w:rsidP="007B67DE">
      <w:pPr>
        <w:pStyle w:val="Literatur"/>
      </w:pPr>
      <w:r w:rsidRPr="002B6B74">
        <w:t>Nelson, J. P. (2004). Meta-Analysis of Airport Noise and Hedonic Property Values. Journal of Transport Economics and Policy, 38(1):1-27.</w:t>
      </w:r>
    </w:p>
    <w:p w14:paraId="687E9F5D" w14:textId="4A66E187" w:rsidR="00480999" w:rsidRPr="00480999" w:rsidRDefault="00480999" w:rsidP="007B67DE">
      <w:pPr>
        <w:pStyle w:val="Literatur"/>
        <w:rPr>
          <w:i/>
        </w:rPr>
      </w:pPr>
      <w:r w:rsidRPr="00480999">
        <w:rPr>
          <w:rStyle w:val="text"/>
        </w:rPr>
        <w:t xml:space="preserve">RWI; </w:t>
      </w:r>
      <w:proofErr w:type="spellStart"/>
      <w:r w:rsidRPr="00480999">
        <w:rPr>
          <w:rStyle w:val="text"/>
        </w:rPr>
        <w:t>microm</w:t>
      </w:r>
      <w:proofErr w:type="spellEnd"/>
      <w:r w:rsidRPr="00480999">
        <w:rPr>
          <w:rStyle w:val="text"/>
        </w:rPr>
        <w:t xml:space="preserve"> (2019): RWI-GEO-GRID: Socio-economic data on grid level- Scientific Use File (wave 8). Version: 1. RWI – Leibniz Institute for Economic Research. Dataset. http://doi.org/10.7807/microm:suf:V8</w:t>
      </w:r>
    </w:p>
    <w:p w14:paraId="1FE52A17" w14:textId="4D1F117B" w:rsidR="00DE7869" w:rsidRDefault="000746EC" w:rsidP="007B67DE">
      <w:pPr>
        <w:pStyle w:val="Literatur"/>
        <w:rPr>
          <w:b/>
          <w:bCs/>
          <w:sz w:val="24"/>
          <w:szCs w:val="24"/>
        </w:rPr>
      </w:pPr>
      <w:r w:rsidRPr="002B6B74">
        <w:t xml:space="preserve">Tomkins, J., </w:t>
      </w:r>
      <w:proofErr w:type="spellStart"/>
      <w:r w:rsidRPr="002B6B74">
        <w:t>Topham</w:t>
      </w:r>
      <w:proofErr w:type="spellEnd"/>
      <w:r w:rsidRPr="002B6B74">
        <w:t>, N., Twomey, J. and Ward, R. (1998). Noise versus Access: The Impact of an Airport in an Urban Property Market. Urban Studies, 35(2):243-258.</w:t>
      </w:r>
      <w:bookmarkEnd w:id="2"/>
      <w:r w:rsidR="00480999">
        <w:t>6</w:t>
      </w:r>
      <w:r w:rsidR="00DE7869">
        <w:rPr>
          <w:b/>
          <w:bCs/>
          <w:sz w:val="24"/>
          <w:szCs w:val="24"/>
        </w:rPr>
        <w:br w:type="page"/>
      </w:r>
    </w:p>
    <w:p w14:paraId="61879E9D" w14:textId="02778FE6" w:rsidR="00DE7869" w:rsidRPr="001F6534" w:rsidRDefault="00DE7869" w:rsidP="007B140C">
      <w:pPr>
        <w:pStyle w:val="Heading1"/>
      </w:pPr>
      <w:r>
        <w:lastRenderedPageBreak/>
        <w:t>Appendix</w:t>
      </w:r>
    </w:p>
    <w:p w14:paraId="669D5963" w14:textId="62581B51" w:rsidR="00DE7869" w:rsidRPr="0010115A" w:rsidRDefault="00DE7869" w:rsidP="007B140C">
      <w:pPr>
        <w:pStyle w:val="Tabellenberschrift"/>
        <w:rPr>
          <w:lang w:eastAsia="de-DE"/>
        </w:rPr>
      </w:pPr>
      <w:r w:rsidRPr="0010115A">
        <w:rPr>
          <w:lang w:eastAsia="de-DE"/>
        </w:rPr>
        <w:t xml:space="preserve">Table A.1: Summary statistics on characteristics for rent objects </w:t>
      </w:r>
    </w:p>
    <w:tbl>
      <w:tblPr>
        <w:tblW w:w="9214" w:type="dxa"/>
        <w:tblLayout w:type="fixed"/>
        <w:tblCellMar>
          <w:left w:w="70" w:type="dxa"/>
          <w:right w:w="70" w:type="dxa"/>
        </w:tblCellMar>
        <w:tblLook w:val="04A0" w:firstRow="1" w:lastRow="0" w:firstColumn="1" w:lastColumn="0" w:noHBand="0" w:noVBand="1"/>
      </w:tblPr>
      <w:tblGrid>
        <w:gridCol w:w="3686"/>
        <w:gridCol w:w="1105"/>
        <w:gridCol w:w="1106"/>
        <w:gridCol w:w="1105"/>
        <w:gridCol w:w="1106"/>
        <w:gridCol w:w="1106"/>
      </w:tblGrid>
      <w:tr w:rsidR="00DE7869" w:rsidRPr="0010115A" w14:paraId="48505463" w14:textId="77777777" w:rsidTr="00853BFE">
        <w:trPr>
          <w:trHeight w:val="227"/>
        </w:trPr>
        <w:tc>
          <w:tcPr>
            <w:tcW w:w="3686" w:type="dxa"/>
            <w:tcBorders>
              <w:top w:val="double" w:sz="4" w:space="0" w:color="auto"/>
              <w:left w:val="nil"/>
              <w:bottom w:val="single" w:sz="4" w:space="0" w:color="auto"/>
              <w:right w:val="nil"/>
            </w:tcBorders>
            <w:shd w:val="clear" w:color="auto" w:fill="auto"/>
            <w:vAlign w:val="bottom"/>
            <w:hideMark/>
          </w:tcPr>
          <w:p w14:paraId="3D7B0E8C" w14:textId="77777777" w:rsidR="00DE7869" w:rsidRPr="0010115A" w:rsidRDefault="00DE7869" w:rsidP="002E6C74">
            <w:pPr>
              <w:pStyle w:val="Tabellen"/>
              <w:rPr>
                <w:sz w:val="18"/>
                <w:szCs w:val="18"/>
              </w:rPr>
            </w:pPr>
            <w:r w:rsidRPr="0010115A">
              <w:rPr>
                <w:sz w:val="18"/>
                <w:szCs w:val="18"/>
              </w:rPr>
              <w:t>Variable</w:t>
            </w:r>
          </w:p>
        </w:tc>
        <w:tc>
          <w:tcPr>
            <w:tcW w:w="1105" w:type="dxa"/>
            <w:tcBorders>
              <w:top w:val="double" w:sz="4" w:space="0" w:color="auto"/>
              <w:left w:val="nil"/>
              <w:bottom w:val="single" w:sz="4" w:space="0" w:color="auto"/>
              <w:right w:val="nil"/>
            </w:tcBorders>
            <w:shd w:val="clear" w:color="auto" w:fill="auto"/>
            <w:noWrap/>
            <w:vAlign w:val="bottom"/>
            <w:hideMark/>
          </w:tcPr>
          <w:p w14:paraId="34E9D3B2" w14:textId="2C5EEAC8" w:rsidR="00DE7869" w:rsidRPr="0010115A" w:rsidRDefault="00DE7869" w:rsidP="002E6C74">
            <w:pPr>
              <w:pStyle w:val="Tabellen"/>
              <w:rPr>
                <w:sz w:val="18"/>
                <w:szCs w:val="18"/>
              </w:rPr>
            </w:pPr>
            <w:proofErr w:type="spellStart"/>
            <w:r w:rsidRPr="0010115A">
              <w:rPr>
                <w:sz w:val="18"/>
                <w:szCs w:val="18"/>
              </w:rPr>
              <w:t>Obs</w:t>
            </w:r>
            <w:proofErr w:type="spellEnd"/>
            <w:r w:rsidRPr="0010115A">
              <w:rPr>
                <w:sz w:val="18"/>
                <w:szCs w:val="18"/>
              </w:rPr>
              <w:t xml:space="preserve"> </w:t>
            </w:r>
          </w:p>
        </w:tc>
        <w:tc>
          <w:tcPr>
            <w:tcW w:w="1106" w:type="dxa"/>
            <w:tcBorders>
              <w:top w:val="double" w:sz="4" w:space="0" w:color="auto"/>
              <w:left w:val="nil"/>
              <w:bottom w:val="single" w:sz="4" w:space="0" w:color="auto"/>
              <w:right w:val="nil"/>
            </w:tcBorders>
            <w:shd w:val="clear" w:color="auto" w:fill="auto"/>
            <w:noWrap/>
            <w:vAlign w:val="bottom"/>
            <w:hideMark/>
          </w:tcPr>
          <w:p w14:paraId="096B2E68" w14:textId="77777777" w:rsidR="00DE7869" w:rsidRPr="0010115A" w:rsidRDefault="00DE7869" w:rsidP="002E6C74">
            <w:pPr>
              <w:pStyle w:val="Tabellen"/>
              <w:rPr>
                <w:sz w:val="18"/>
                <w:szCs w:val="18"/>
              </w:rPr>
            </w:pPr>
            <w:r w:rsidRPr="0010115A">
              <w:rPr>
                <w:sz w:val="18"/>
                <w:szCs w:val="18"/>
              </w:rPr>
              <w:t>Mean</w:t>
            </w:r>
          </w:p>
        </w:tc>
        <w:tc>
          <w:tcPr>
            <w:tcW w:w="1105" w:type="dxa"/>
            <w:tcBorders>
              <w:top w:val="double" w:sz="4" w:space="0" w:color="auto"/>
              <w:left w:val="nil"/>
              <w:bottom w:val="single" w:sz="4" w:space="0" w:color="auto"/>
              <w:right w:val="nil"/>
            </w:tcBorders>
            <w:shd w:val="clear" w:color="auto" w:fill="auto"/>
            <w:noWrap/>
            <w:vAlign w:val="bottom"/>
            <w:hideMark/>
          </w:tcPr>
          <w:p w14:paraId="6FDFFDFB" w14:textId="77777777" w:rsidR="00DE7869" w:rsidRPr="0010115A" w:rsidRDefault="00DE7869" w:rsidP="00F55A56">
            <w:pPr>
              <w:pStyle w:val="Tabellen"/>
              <w:rPr>
                <w:sz w:val="18"/>
                <w:szCs w:val="18"/>
              </w:rPr>
            </w:pPr>
            <w:r w:rsidRPr="0010115A">
              <w:rPr>
                <w:sz w:val="18"/>
                <w:szCs w:val="18"/>
              </w:rPr>
              <w:t>Std. Dev.</w:t>
            </w:r>
          </w:p>
        </w:tc>
        <w:tc>
          <w:tcPr>
            <w:tcW w:w="1106" w:type="dxa"/>
            <w:tcBorders>
              <w:top w:val="double" w:sz="4" w:space="0" w:color="auto"/>
              <w:left w:val="nil"/>
              <w:bottom w:val="single" w:sz="4" w:space="0" w:color="auto"/>
              <w:right w:val="nil"/>
            </w:tcBorders>
            <w:shd w:val="clear" w:color="auto" w:fill="auto"/>
            <w:noWrap/>
            <w:vAlign w:val="bottom"/>
            <w:hideMark/>
          </w:tcPr>
          <w:p w14:paraId="7F1F7AD8" w14:textId="77777777" w:rsidR="00DE7869" w:rsidRPr="0010115A" w:rsidRDefault="00DE7869" w:rsidP="00F55A56">
            <w:pPr>
              <w:pStyle w:val="Tabellen"/>
              <w:rPr>
                <w:sz w:val="18"/>
                <w:szCs w:val="18"/>
              </w:rPr>
            </w:pPr>
            <w:r w:rsidRPr="0010115A">
              <w:rPr>
                <w:sz w:val="18"/>
                <w:szCs w:val="18"/>
              </w:rPr>
              <w:t>Min</w:t>
            </w:r>
          </w:p>
        </w:tc>
        <w:tc>
          <w:tcPr>
            <w:tcW w:w="1106" w:type="dxa"/>
            <w:tcBorders>
              <w:top w:val="double" w:sz="4" w:space="0" w:color="auto"/>
              <w:left w:val="nil"/>
              <w:bottom w:val="single" w:sz="4" w:space="0" w:color="auto"/>
              <w:right w:val="nil"/>
            </w:tcBorders>
            <w:shd w:val="clear" w:color="auto" w:fill="auto"/>
            <w:noWrap/>
            <w:vAlign w:val="bottom"/>
            <w:hideMark/>
          </w:tcPr>
          <w:p w14:paraId="75B8A9A0" w14:textId="77777777" w:rsidR="00DE7869" w:rsidRPr="0010115A" w:rsidRDefault="00DE7869" w:rsidP="00F55A56">
            <w:pPr>
              <w:pStyle w:val="Tabellen"/>
              <w:rPr>
                <w:sz w:val="18"/>
                <w:szCs w:val="18"/>
              </w:rPr>
            </w:pPr>
            <w:r w:rsidRPr="0010115A">
              <w:rPr>
                <w:sz w:val="18"/>
                <w:szCs w:val="18"/>
              </w:rPr>
              <w:t>Max</w:t>
            </w:r>
          </w:p>
        </w:tc>
      </w:tr>
      <w:tr w:rsidR="00DE7869" w:rsidRPr="0010115A" w14:paraId="3158AC31" w14:textId="77777777" w:rsidTr="00853BFE">
        <w:trPr>
          <w:trHeight w:val="227"/>
        </w:trPr>
        <w:tc>
          <w:tcPr>
            <w:tcW w:w="3686" w:type="dxa"/>
            <w:tcBorders>
              <w:top w:val="nil"/>
              <w:left w:val="nil"/>
              <w:bottom w:val="nil"/>
              <w:right w:val="nil"/>
            </w:tcBorders>
            <w:shd w:val="clear" w:color="auto" w:fill="auto"/>
            <w:vAlign w:val="bottom"/>
            <w:hideMark/>
          </w:tcPr>
          <w:p w14:paraId="6F4E36B1" w14:textId="2BFA4537" w:rsidR="00DE7869" w:rsidRPr="0010115A" w:rsidRDefault="001D6010" w:rsidP="002E6C74">
            <w:pPr>
              <w:pStyle w:val="Tabellen"/>
              <w:rPr>
                <w:sz w:val="18"/>
                <w:szCs w:val="18"/>
              </w:rPr>
            </w:pPr>
            <w:r w:rsidRPr="0010115A">
              <w:rPr>
                <w:sz w:val="18"/>
                <w:szCs w:val="18"/>
              </w:rPr>
              <w:t>L</w:t>
            </w:r>
            <w:r w:rsidR="00DE7869" w:rsidRPr="0010115A">
              <w:rPr>
                <w:sz w:val="18"/>
                <w:szCs w:val="18"/>
              </w:rPr>
              <w:t>n</w:t>
            </w:r>
            <w:r w:rsidRPr="0010115A">
              <w:rPr>
                <w:sz w:val="18"/>
                <w:szCs w:val="18"/>
              </w:rPr>
              <w:t>(</w:t>
            </w:r>
            <w:r w:rsidR="00DE7869" w:rsidRPr="0010115A">
              <w:rPr>
                <w:sz w:val="18"/>
                <w:szCs w:val="18"/>
              </w:rPr>
              <w:t>rent</w:t>
            </w:r>
            <w:r w:rsidRPr="0010115A">
              <w:rPr>
                <w:sz w:val="18"/>
                <w:szCs w:val="18"/>
              </w:rPr>
              <w:t>/</w:t>
            </w:r>
            <w:r w:rsidR="00DE7869" w:rsidRPr="0010115A">
              <w:rPr>
                <w:sz w:val="18"/>
                <w:szCs w:val="18"/>
              </w:rPr>
              <w:t>sqm</w:t>
            </w:r>
            <w:r w:rsidRPr="0010115A">
              <w:rPr>
                <w:sz w:val="18"/>
                <w:szCs w:val="18"/>
              </w:rPr>
              <w:t>)</w:t>
            </w:r>
          </w:p>
        </w:tc>
        <w:tc>
          <w:tcPr>
            <w:tcW w:w="1105" w:type="dxa"/>
            <w:tcBorders>
              <w:top w:val="nil"/>
              <w:left w:val="nil"/>
              <w:bottom w:val="nil"/>
              <w:right w:val="nil"/>
            </w:tcBorders>
            <w:shd w:val="clear" w:color="auto" w:fill="auto"/>
            <w:noWrap/>
            <w:vAlign w:val="bottom"/>
            <w:hideMark/>
          </w:tcPr>
          <w:p w14:paraId="26950915"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3E8A29F2" w14:textId="77777777" w:rsidR="00DE7869" w:rsidRPr="0010115A" w:rsidRDefault="00DE7869" w:rsidP="002E6C74">
            <w:pPr>
              <w:pStyle w:val="Tabellen"/>
              <w:rPr>
                <w:sz w:val="18"/>
                <w:szCs w:val="18"/>
              </w:rPr>
            </w:pPr>
            <w:r w:rsidRPr="0010115A">
              <w:rPr>
                <w:sz w:val="18"/>
                <w:szCs w:val="18"/>
              </w:rPr>
              <w:t>2.01</w:t>
            </w:r>
          </w:p>
        </w:tc>
        <w:tc>
          <w:tcPr>
            <w:tcW w:w="1105" w:type="dxa"/>
            <w:tcBorders>
              <w:top w:val="nil"/>
              <w:left w:val="nil"/>
              <w:bottom w:val="nil"/>
              <w:right w:val="nil"/>
            </w:tcBorders>
            <w:shd w:val="clear" w:color="auto" w:fill="auto"/>
            <w:noWrap/>
            <w:vAlign w:val="bottom"/>
            <w:hideMark/>
          </w:tcPr>
          <w:p w14:paraId="5577EF0C" w14:textId="77777777" w:rsidR="00DE7869" w:rsidRPr="0010115A" w:rsidRDefault="00DE7869" w:rsidP="00F55A56">
            <w:pPr>
              <w:pStyle w:val="Tabellen"/>
              <w:rPr>
                <w:sz w:val="18"/>
                <w:szCs w:val="18"/>
              </w:rPr>
            </w:pPr>
            <w:r w:rsidRPr="0010115A">
              <w:rPr>
                <w:sz w:val="18"/>
                <w:szCs w:val="18"/>
              </w:rPr>
              <w:t>0.29</w:t>
            </w:r>
          </w:p>
        </w:tc>
        <w:tc>
          <w:tcPr>
            <w:tcW w:w="1106" w:type="dxa"/>
            <w:tcBorders>
              <w:top w:val="nil"/>
              <w:left w:val="nil"/>
              <w:bottom w:val="nil"/>
              <w:right w:val="nil"/>
            </w:tcBorders>
            <w:shd w:val="clear" w:color="auto" w:fill="auto"/>
            <w:noWrap/>
            <w:vAlign w:val="bottom"/>
            <w:hideMark/>
          </w:tcPr>
          <w:p w14:paraId="751A79CB" w14:textId="77777777" w:rsidR="00DE7869" w:rsidRPr="0010115A" w:rsidRDefault="00DE7869" w:rsidP="00F55A56">
            <w:pPr>
              <w:pStyle w:val="Tabellen"/>
              <w:rPr>
                <w:sz w:val="18"/>
                <w:szCs w:val="18"/>
              </w:rPr>
            </w:pPr>
            <w:r w:rsidRPr="0010115A">
              <w:rPr>
                <w:sz w:val="18"/>
                <w:szCs w:val="18"/>
              </w:rPr>
              <w:t>1.27</w:t>
            </w:r>
          </w:p>
        </w:tc>
        <w:tc>
          <w:tcPr>
            <w:tcW w:w="1106" w:type="dxa"/>
            <w:tcBorders>
              <w:top w:val="nil"/>
              <w:left w:val="nil"/>
              <w:bottom w:val="nil"/>
              <w:right w:val="nil"/>
            </w:tcBorders>
            <w:shd w:val="clear" w:color="auto" w:fill="auto"/>
            <w:noWrap/>
            <w:vAlign w:val="bottom"/>
            <w:hideMark/>
          </w:tcPr>
          <w:p w14:paraId="13BF6A2B" w14:textId="77777777" w:rsidR="00DE7869" w:rsidRPr="0010115A" w:rsidRDefault="00DE7869" w:rsidP="00F55A56">
            <w:pPr>
              <w:pStyle w:val="Tabellen"/>
              <w:rPr>
                <w:sz w:val="18"/>
                <w:szCs w:val="18"/>
              </w:rPr>
            </w:pPr>
            <w:r w:rsidRPr="0010115A">
              <w:rPr>
                <w:sz w:val="18"/>
                <w:szCs w:val="18"/>
              </w:rPr>
              <w:t>2.87</w:t>
            </w:r>
          </w:p>
        </w:tc>
      </w:tr>
      <w:tr w:rsidR="00DE7869" w:rsidRPr="0010115A" w14:paraId="3F70883A" w14:textId="77777777" w:rsidTr="00853BFE">
        <w:trPr>
          <w:trHeight w:val="227"/>
        </w:trPr>
        <w:tc>
          <w:tcPr>
            <w:tcW w:w="3686" w:type="dxa"/>
            <w:tcBorders>
              <w:top w:val="nil"/>
              <w:left w:val="nil"/>
              <w:bottom w:val="nil"/>
              <w:right w:val="nil"/>
            </w:tcBorders>
            <w:shd w:val="clear" w:color="auto" w:fill="auto"/>
            <w:vAlign w:val="bottom"/>
            <w:hideMark/>
          </w:tcPr>
          <w:p w14:paraId="31D2B2F6" w14:textId="1597BFB6" w:rsidR="00DE7869" w:rsidRPr="0010115A" w:rsidRDefault="001D6010" w:rsidP="002E6C74">
            <w:pPr>
              <w:pStyle w:val="Tabellen"/>
              <w:rPr>
                <w:sz w:val="18"/>
                <w:szCs w:val="18"/>
              </w:rPr>
            </w:pPr>
            <w:r w:rsidRPr="0010115A">
              <w:rPr>
                <w:sz w:val="18"/>
                <w:szCs w:val="18"/>
              </w:rPr>
              <w:t>Month</w:t>
            </w:r>
          </w:p>
        </w:tc>
        <w:tc>
          <w:tcPr>
            <w:tcW w:w="1105" w:type="dxa"/>
            <w:tcBorders>
              <w:top w:val="nil"/>
              <w:left w:val="nil"/>
              <w:bottom w:val="nil"/>
              <w:right w:val="nil"/>
            </w:tcBorders>
            <w:shd w:val="clear" w:color="auto" w:fill="auto"/>
            <w:noWrap/>
            <w:vAlign w:val="bottom"/>
            <w:hideMark/>
          </w:tcPr>
          <w:p w14:paraId="7B285511"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555454E0" w14:textId="77777777" w:rsidR="00DE7869" w:rsidRPr="0010115A" w:rsidRDefault="00DE7869" w:rsidP="002E6C74">
            <w:pPr>
              <w:pStyle w:val="Tabellen"/>
              <w:rPr>
                <w:sz w:val="18"/>
                <w:szCs w:val="18"/>
              </w:rPr>
            </w:pPr>
            <w:r w:rsidRPr="0010115A">
              <w:rPr>
                <w:sz w:val="18"/>
                <w:szCs w:val="18"/>
              </w:rPr>
              <w:t>635.88</w:t>
            </w:r>
          </w:p>
        </w:tc>
        <w:tc>
          <w:tcPr>
            <w:tcW w:w="1105" w:type="dxa"/>
            <w:tcBorders>
              <w:top w:val="nil"/>
              <w:left w:val="nil"/>
              <w:bottom w:val="nil"/>
              <w:right w:val="nil"/>
            </w:tcBorders>
            <w:shd w:val="clear" w:color="auto" w:fill="auto"/>
            <w:noWrap/>
            <w:vAlign w:val="bottom"/>
            <w:hideMark/>
          </w:tcPr>
          <w:p w14:paraId="1F48FE34" w14:textId="77777777" w:rsidR="00DE7869" w:rsidRPr="0010115A" w:rsidRDefault="00DE7869" w:rsidP="00F55A56">
            <w:pPr>
              <w:pStyle w:val="Tabellen"/>
              <w:rPr>
                <w:sz w:val="18"/>
                <w:szCs w:val="18"/>
              </w:rPr>
            </w:pPr>
            <w:r w:rsidRPr="0010115A">
              <w:rPr>
                <w:sz w:val="18"/>
                <w:szCs w:val="18"/>
              </w:rPr>
              <w:t>23.13</w:t>
            </w:r>
          </w:p>
        </w:tc>
        <w:tc>
          <w:tcPr>
            <w:tcW w:w="1106" w:type="dxa"/>
            <w:tcBorders>
              <w:top w:val="nil"/>
              <w:left w:val="nil"/>
              <w:bottom w:val="nil"/>
              <w:right w:val="nil"/>
            </w:tcBorders>
            <w:shd w:val="clear" w:color="auto" w:fill="auto"/>
            <w:noWrap/>
            <w:vAlign w:val="bottom"/>
            <w:hideMark/>
          </w:tcPr>
          <w:p w14:paraId="4E4CC8C9" w14:textId="77777777" w:rsidR="00DE7869" w:rsidRPr="0010115A" w:rsidRDefault="00DE7869" w:rsidP="00F55A56">
            <w:pPr>
              <w:pStyle w:val="Tabellen"/>
              <w:rPr>
                <w:sz w:val="18"/>
                <w:szCs w:val="18"/>
              </w:rPr>
            </w:pPr>
            <w:r w:rsidRPr="0010115A">
              <w:rPr>
                <w:sz w:val="18"/>
                <w:szCs w:val="18"/>
              </w:rPr>
              <w:t>600</w:t>
            </w:r>
          </w:p>
        </w:tc>
        <w:tc>
          <w:tcPr>
            <w:tcW w:w="1106" w:type="dxa"/>
            <w:tcBorders>
              <w:top w:val="nil"/>
              <w:left w:val="nil"/>
              <w:bottom w:val="nil"/>
              <w:right w:val="nil"/>
            </w:tcBorders>
            <w:shd w:val="clear" w:color="auto" w:fill="auto"/>
            <w:noWrap/>
            <w:vAlign w:val="bottom"/>
            <w:hideMark/>
          </w:tcPr>
          <w:p w14:paraId="72BFB430" w14:textId="77777777" w:rsidR="00DE7869" w:rsidRPr="0010115A" w:rsidRDefault="00DE7869" w:rsidP="00F55A56">
            <w:pPr>
              <w:pStyle w:val="Tabellen"/>
              <w:rPr>
                <w:sz w:val="18"/>
                <w:szCs w:val="18"/>
              </w:rPr>
            </w:pPr>
            <w:r w:rsidRPr="0010115A">
              <w:rPr>
                <w:sz w:val="18"/>
                <w:szCs w:val="18"/>
              </w:rPr>
              <w:t>683</w:t>
            </w:r>
          </w:p>
        </w:tc>
      </w:tr>
      <w:tr w:rsidR="00DE7869" w:rsidRPr="0010115A" w14:paraId="24DAE2CD" w14:textId="77777777" w:rsidTr="00853BFE">
        <w:trPr>
          <w:trHeight w:val="227"/>
        </w:trPr>
        <w:tc>
          <w:tcPr>
            <w:tcW w:w="3686" w:type="dxa"/>
            <w:tcBorders>
              <w:top w:val="nil"/>
              <w:left w:val="nil"/>
              <w:bottom w:val="nil"/>
              <w:right w:val="nil"/>
            </w:tcBorders>
            <w:shd w:val="clear" w:color="auto" w:fill="auto"/>
            <w:vAlign w:val="bottom"/>
            <w:hideMark/>
          </w:tcPr>
          <w:p w14:paraId="5B26FD66" w14:textId="77777777" w:rsidR="00DE7869" w:rsidRPr="0010115A" w:rsidRDefault="00DE7869" w:rsidP="002E6C74">
            <w:pPr>
              <w:pStyle w:val="Tabellen"/>
              <w:rPr>
                <w:sz w:val="18"/>
                <w:szCs w:val="18"/>
              </w:rPr>
            </w:pPr>
            <w:r w:rsidRPr="0010115A">
              <w:rPr>
                <w:sz w:val="18"/>
                <w:szCs w:val="18"/>
              </w:rPr>
              <w:t>Age</w:t>
            </w:r>
          </w:p>
        </w:tc>
        <w:tc>
          <w:tcPr>
            <w:tcW w:w="1105" w:type="dxa"/>
            <w:tcBorders>
              <w:top w:val="nil"/>
              <w:left w:val="nil"/>
              <w:bottom w:val="nil"/>
              <w:right w:val="nil"/>
            </w:tcBorders>
            <w:shd w:val="clear" w:color="auto" w:fill="auto"/>
            <w:noWrap/>
            <w:vAlign w:val="bottom"/>
            <w:hideMark/>
          </w:tcPr>
          <w:p w14:paraId="01D41437"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40183382" w14:textId="77777777" w:rsidR="00DE7869" w:rsidRPr="0010115A" w:rsidRDefault="00DE7869" w:rsidP="002E6C74">
            <w:pPr>
              <w:pStyle w:val="Tabellen"/>
              <w:rPr>
                <w:sz w:val="18"/>
                <w:szCs w:val="18"/>
              </w:rPr>
            </w:pPr>
            <w:r w:rsidRPr="0010115A">
              <w:rPr>
                <w:sz w:val="18"/>
                <w:szCs w:val="18"/>
              </w:rPr>
              <w:t>44.90</w:t>
            </w:r>
          </w:p>
        </w:tc>
        <w:tc>
          <w:tcPr>
            <w:tcW w:w="1105" w:type="dxa"/>
            <w:tcBorders>
              <w:top w:val="nil"/>
              <w:left w:val="nil"/>
              <w:bottom w:val="nil"/>
              <w:right w:val="nil"/>
            </w:tcBorders>
            <w:shd w:val="clear" w:color="auto" w:fill="auto"/>
            <w:noWrap/>
            <w:vAlign w:val="bottom"/>
            <w:hideMark/>
          </w:tcPr>
          <w:p w14:paraId="7B7CDE8A" w14:textId="77777777" w:rsidR="00DE7869" w:rsidRPr="0010115A" w:rsidRDefault="00DE7869" w:rsidP="00F55A56">
            <w:pPr>
              <w:pStyle w:val="Tabellen"/>
              <w:rPr>
                <w:sz w:val="18"/>
                <w:szCs w:val="18"/>
              </w:rPr>
            </w:pPr>
            <w:r w:rsidRPr="0010115A">
              <w:rPr>
                <w:sz w:val="18"/>
                <w:szCs w:val="18"/>
              </w:rPr>
              <w:t>44.41</w:t>
            </w:r>
          </w:p>
        </w:tc>
        <w:tc>
          <w:tcPr>
            <w:tcW w:w="1106" w:type="dxa"/>
            <w:tcBorders>
              <w:top w:val="nil"/>
              <w:left w:val="nil"/>
              <w:bottom w:val="nil"/>
              <w:right w:val="nil"/>
            </w:tcBorders>
            <w:shd w:val="clear" w:color="auto" w:fill="auto"/>
            <w:noWrap/>
            <w:vAlign w:val="bottom"/>
            <w:hideMark/>
          </w:tcPr>
          <w:p w14:paraId="00723C96"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398B0210" w14:textId="77777777" w:rsidR="00DE7869" w:rsidRPr="0010115A" w:rsidRDefault="00DE7869" w:rsidP="00F55A56">
            <w:pPr>
              <w:pStyle w:val="Tabellen"/>
              <w:rPr>
                <w:sz w:val="18"/>
                <w:szCs w:val="18"/>
              </w:rPr>
            </w:pPr>
            <w:r w:rsidRPr="0010115A">
              <w:rPr>
                <w:sz w:val="18"/>
                <w:szCs w:val="18"/>
              </w:rPr>
              <w:t>460</w:t>
            </w:r>
          </w:p>
        </w:tc>
      </w:tr>
      <w:tr w:rsidR="00DE7869" w:rsidRPr="0010115A" w14:paraId="2DCBDA90" w14:textId="77777777" w:rsidTr="00853BFE">
        <w:trPr>
          <w:trHeight w:val="227"/>
        </w:trPr>
        <w:tc>
          <w:tcPr>
            <w:tcW w:w="3686" w:type="dxa"/>
            <w:tcBorders>
              <w:top w:val="nil"/>
              <w:left w:val="nil"/>
              <w:bottom w:val="nil"/>
              <w:right w:val="nil"/>
            </w:tcBorders>
            <w:shd w:val="clear" w:color="auto" w:fill="auto"/>
            <w:vAlign w:val="bottom"/>
            <w:hideMark/>
          </w:tcPr>
          <w:p w14:paraId="7C3BA03F" w14:textId="191DF67F" w:rsidR="00DE7869" w:rsidRPr="0010115A" w:rsidRDefault="001D6010" w:rsidP="002E6C74">
            <w:pPr>
              <w:pStyle w:val="Tabellen"/>
              <w:rPr>
                <w:sz w:val="18"/>
                <w:szCs w:val="18"/>
              </w:rPr>
            </w:pPr>
            <w:r w:rsidRPr="0010115A">
              <w:rPr>
                <w:sz w:val="18"/>
                <w:szCs w:val="18"/>
              </w:rPr>
              <w:t>A</w:t>
            </w:r>
            <w:r w:rsidR="00DE7869" w:rsidRPr="0010115A">
              <w:rPr>
                <w:sz w:val="18"/>
                <w:szCs w:val="18"/>
              </w:rPr>
              <w:t>ge</w:t>
            </w:r>
            <w:r w:rsidRPr="0010115A">
              <w:rPr>
                <w:sz w:val="18"/>
                <w:szCs w:val="18"/>
              </w:rPr>
              <w:t>²</w:t>
            </w:r>
          </w:p>
        </w:tc>
        <w:tc>
          <w:tcPr>
            <w:tcW w:w="1105" w:type="dxa"/>
            <w:tcBorders>
              <w:top w:val="nil"/>
              <w:left w:val="nil"/>
              <w:bottom w:val="nil"/>
              <w:right w:val="nil"/>
            </w:tcBorders>
            <w:shd w:val="clear" w:color="auto" w:fill="auto"/>
            <w:noWrap/>
            <w:vAlign w:val="bottom"/>
            <w:hideMark/>
          </w:tcPr>
          <w:p w14:paraId="167F7F8F"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344D4F5E" w14:textId="77777777" w:rsidR="00DE7869" w:rsidRPr="0010115A" w:rsidRDefault="00DE7869" w:rsidP="002E6C74">
            <w:pPr>
              <w:pStyle w:val="Tabellen"/>
              <w:rPr>
                <w:sz w:val="18"/>
                <w:szCs w:val="18"/>
              </w:rPr>
            </w:pPr>
            <w:r w:rsidRPr="0010115A">
              <w:rPr>
                <w:sz w:val="18"/>
                <w:szCs w:val="18"/>
              </w:rPr>
              <w:t>3988.45</w:t>
            </w:r>
          </w:p>
        </w:tc>
        <w:tc>
          <w:tcPr>
            <w:tcW w:w="1105" w:type="dxa"/>
            <w:tcBorders>
              <w:top w:val="nil"/>
              <w:left w:val="nil"/>
              <w:bottom w:val="nil"/>
              <w:right w:val="nil"/>
            </w:tcBorders>
            <w:shd w:val="clear" w:color="auto" w:fill="auto"/>
            <w:noWrap/>
            <w:vAlign w:val="bottom"/>
            <w:hideMark/>
          </w:tcPr>
          <w:p w14:paraId="14EA8864" w14:textId="77777777" w:rsidR="00DE7869" w:rsidRPr="0010115A" w:rsidRDefault="00DE7869" w:rsidP="00F55A56">
            <w:pPr>
              <w:pStyle w:val="Tabellen"/>
              <w:rPr>
                <w:sz w:val="18"/>
                <w:szCs w:val="18"/>
              </w:rPr>
            </w:pPr>
            <w:r w:rsidRPr="0010115A">
              <w:rPr>
                <w:sz w:val="18"/>
                <w:szCs w:val="18"/>
              </w:rPr>
              <w:t>5326.91</w:t>
            </w:r>
          </w:p>
        </w:tc>
        <w:tc>
          <w:tcPr>
            <w:tcW w:w="1106" w:type="dxa"/>
            <w:tcBorders>
              <w:top w:val="nil"/>
              <w:left w:val="nil"/>
              <w:bottom w:val="nil"/>
              <w:right w:val="nil"/>
            </w:tcBorders>
            <w:shd w:val="clear" w:color="auto" w:fill="auto"/>
            <w:noWrap/>
            <w:vAlign w:val="bottom"/>
            <w:hideMark/>
          </w:tcPr>
          <w:p w14:paraId="047F237F"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1C817756" w14:textId="77777777" w:rsidR="00DE7869" w:rsidRPr="0010115A" w:rsidRDefault="00DE7869" w:rsidP="00F55A56">
            <w:pPr>
              <w:pStyle w:val="Tabellen"/>
              <w:rPr>
                <w:sz w:val="18"/>
                <w:szCs w:val="18"/>
              </w:rPr>
            </w:pPr>
            <w:r w:rsidRPr="0010115A">
              <w:rPr>
                <w:sz w:val="18"/>
                <w:szCs w:val="18"/>
              </w:rPr>
              <w:t>211600</w:t>
            </w:r>
          </w:p>
        </w:tc>
      </w:tr>
      <w:tr w:rsidR="00DE7869" w:rsidRPr="0010115A" w14:paraId="4E459463" w14:textId="77777777" w:rsidTr="00853BFE">
        <w:trPr>
          <w:trHeight w:val="227"/>
        </w:trPr>
        <w:tc>
          <w:tcPr>
            <w:tcW w:w="3686" w:type="dxa"/>
            <w:tcBorders>
              <w:top w:val="nil"/>
              <w:left w:val="nil"/>
              <w:bottom w:val="nil"/>
              <w:right w:val="nil"/>
            </w:tcBorders>
            <w:shd w:val="clear" w:color="auto" w:fill="auto"/>
            <w:vAlign w:val="bottom"/>
            <w:hideMark/>
          </w:tcPr>
          <w:p w14:paraId="008C8242" w14:textId="69546C90" w:rsidR="00DE7869" w:rsidRPr="0010115A" w:rsidRDefault="001D6010" w:rsidP="002E6C74">
            <w:pPr>
              <w:pStyle w:val="Tabellen"/>
              <w:rPr>
                <w:sz w:val="18"/>
                <w:szCs w:val="18"/>
              </w:rPr>
            </w:pPr>
            <w:r w:rsidRPr="0010115A">
              <w:rPr>
                <w:sz w:val="18"/>
                <w:szCs w:val="18"/>
              </w:rPr>
              <w:t>A</w:t>
            </w:r>
            <w:r w:rsidR="00DE7869" w:rsidRPr="0010115A">
              <w:rPr>
                <w:sz w:val="18"/>
                <w:szCs w:val="18"/>
              </w:rPr>
              <w:t>ge</w:t>
            </w:r>
            <w:r w:rsidRPr="0010115A">
              <w:rPr>
                <w:sz w:val="18"/>
                <w:szCs w:val="18"/>
              </w:rPr>
              <w:t xml:space="preserve"> </w:t>
            </w:r>
            <w:r w:rsidR="00DE7869" w:rsidRPr="0010115A">
              <w:rPr>
                <w:sz w:val="18"/>
                <w:szCs w:val="18"/>
              </w:rPr>
              <w:t>UNKNOWN</w:t>
            </w:r>
          </w:p>
        </w:tc>
        <w:tc>
          <w:tcPr>
            <w:tcW w:w="1105" w:type="dxa"/>
            <w:tcBorders>
              <w:top w:val="nil"/>
              <w:left w:val="nil"/>
              <w:bottom w:val="nil"/>
              <w:right w:val="nil"/>
            </w:tcBorders>
            <w:shd w:val="clear" w:color="auto" w:fill="auto"/>
            <w:noWrap/>
            <w:vAlign w:val="bottom"/>
            <w:hideMark/>
          </w:tcPr>
          <w:p w14:paraId="296DDD71"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76D50C1E" w14:textId="77777777" w:rsidR="00DE7869" w:rsidRPr="0010115A" w:rsidRDefault="00DE7869" w:rsidP="002E6C74">
            <w:pPr>
              <w:pStyle w:val="Tabellen"/>
              <w:rPr>
                <w:sz w:val="18"/>
                <w:szCs w:val="18"/>
              </w:rPr>
            </w:pPr>
            <w:r w:rsidRPr="0010115A">
              <w:rPr>
                <w:sz w:val="18"/>
                <w:szCs w:val="18"/>
              </w:rPr>
              <w:t>0.30</w:t>
            </w:r>
          </w:p>
        </w:tc>
        <w:tc>
          <w:tcPr>
            <w:tcW w:w="1105" w:type="dxa"/>
            <w:tcBorders>
              <w:top w:val="nil"/>
              <w:left w:val="nil"/>
              <w:bottom w:val="nil"/>
              <w:right w:val="nil"/>
            </w:tcBorders>
            <w:shd w:val="clear" w:color="auto" w:fill="auto"/>
            <w:noWrap/>
            <w:vAlign w:val="bottom"/>
            <w:hideMark/>
          </w:tcPr>
          <w:p w14:paraId="663EDEF5" w14:textId="77777777" w:rsidR="00DE7869" w:rsidRPr="0010115A" w:rsidRDefault="00DE7869" w:rsidP="00F55A56">
            <w:pPr>
              <w:pStyle w:val="Tabellen"/>
              <w:rPr>
                <w:sz w:val="18"/>
                <w:szCs w:val="18"/>
              </w:rPr>
            </w:pPr>
            <w:r w:rsidRPr="0010115A">
              <w:rPr>
                <w:sz w:val="18"/>
                <w:szCs w:val="18"/>
              </w:rPr>
              <w:t>0.46</w:t>
            </w:r>
          </w:p>
        </w:tc>
        <w:tc>
          <w:tcPr>
            <w:tcW w:w="1106" w:type="dxa"/>
            <w:tcBorders>
              <w:top w:val="nil"/>
              <w:left w:val="nil"/>
              <w:bottom w:val="nil"/>
              <w:right w:val="nil"/>
            </w:tcBorders>
            <w:shd w:val="clear" w:color="auto" w:fill="auto"/>
            <w:noWrap/>
            <w:vAlign w:val="bottom"/>
            <w:hideMark/>
          </w:tcPr>
          <w:p w14:paraId="14FC4F92"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2E856377" w14:textId="77777777" w:rsidR="00DE7869" w:rsidRPr="0010115A" w:rsidRDefault="00DE7869" w:rsidP="00F55A56">
            <w:pPr>
              <w:pStyle w:val="Tabellen"/>
              <w:rPr>
                <w:sz w:val="18"/>
                <w:szCs w:val="18"/>
              </w:rPr>
            </w:pPr>
            <w:r w:rsidRPr="0010115A">
              <w:rPr>
                <w:sz w:val="18"/>
                <w:szCs w:val="18"/>
              </w:rPr>
              <w:t>1</w:t>
            </w:r>
          </w:p>
        </w:tc>
      </w:tr>
      <w:tr w:rsidR="00DE7869" w:rsidRPr="0010115A" w14:paraId="6ABC3ACA" w14:textId="77777777" w:rsidTr="00853BFE">
        <w:trPr>
          <w:trHeight w:val="227"/>
        </w:trPr>
        <w:tc>
          <w:tcPr>
            <w:tcW w:w="3686" w:type="dxa"/>
            <w:tcBorders>
              <w:top w:val="nil"/>
              <w:left w:val="nil"/>
              <w:bottom w:val="nil"/>
              <w:right w:val="nil"/>
            </w:tcBorders>
            <w:shd w:val="clear" w:color="auto" w:fill="auto"/>
            <w:vAlign w:val="bottom"/>
            <w:hideMark/>
          </w:tcPr>
          <w:p w14:paraId="5E5A70BB" w14:textId="636DCE39" w:rsidR="00DE7869" w:rsidRPr="0010115A" w:rsidRDefault="00DE7869" w:rsidP="002E6C74">
            <w:pPr>
              <w:pStyle w:val="Tabellen"/>
              <w:rPr>
                <w:sz w:val="18"/>
                <w:szCs w:val="18"/>
              </w:rPr>
            </w:pPr>
            <w:r w:rsidRPr="0010115A">
              <w:rPr>
                <w:sz w:val="18"/>
                <w:szCs w:val="18"/>
              </w:rPr>
              <w:t>Floor</w:t>
            </w:r>
            <w:r w:rsidR="00F55A56" w:rsidRPr="0010115A">
              <w:rPr>
                <w:sz w:val="18"/>
                <w:szCs w:val="18"/>
              </w:rPr>
              <w:t xml:space="preserve"> </w:t>
            </w:r>
            <w:r w:rsidRPr="0010115A">
              <w:rPr>
                <w:sz w:val="18"/>
                <w:szCs w:val="18"/>
              </w:rPr>
              <w:t>size</w:t>
            </w:r>
          </w:p>
        </w:tc>
        <w:tc>
          <w:tcPr>
            <w:tcW w:w="1105" w:type="dxa"/>
            <w:tcBorders>
              <w:top w:val="nil"/>
              <w:left w:val="nil"/>
              <w:bottom w:val="nil"/>
              <w:right w:val="nil"/>
            </w:tcBorders>
            <w:shd w:val="clear" w:color="auto" w:fill="auto"/>
            <w:noWrap/>
            <w:vAlign w:val="bottom"/>
            <w:hideMark/>
          </w:tcPr>
          <w:p w14:paraId="4EA39CCF"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75C39A19" w14:textId="77777777" w:rsidR="00DE7869" w:rsidRPr="0010115A" w:rsidRDefault="00DE7869" w:rsidP="002E6C74">
            <w:pPr>
              <w:pStyle w:val="Tabellen"/>
              <w:rPr>
                <w:sz w:val="18"/>
                <w:szCs w:val="18"/>
              </w:rPr>
            </w:pPr>
            <w:r w:rsidRPr="0010115A">
              <w:rPr>
                <w:sz w:val="18"/>
                <w:szCs w:val="18"/>
              </w:rPr>
              <w:t>74.11</w:t>
            </w:r>
          </w:p>
        </w:tc>
        <w:tc>
          <w:tcPr>
            <w:tcW w:w="1105" w:type="dxa"/>
            <w:tcBorders>
              <w:top w:val="nil"/>
              <w:left w:val="nil"/>
              <w:bottom w:val="nil"/>
              <w:right w:val="nil"/>
            </w:tcBorders>
            <w:shd w:val="clear" w:color="auto" w:fill="auto"/>
            <w:noWrap/>
            <w:vAlign w:val="bottom"/>
            <w:hideMark/>
          </w:tcPr>
          <w:p w14:paraId="6BFB964F" w14:textId="77777777" w:rsidR="00DE7869" w:rsidRPr="0010115A" w:rsidRDefault="00DE7869" w:rsidP="00F55A56">
            <w:pPr>
              <w:pStyle w:val="Tabellen"/>
              <w:rPr>
                <w:sz w:val="18"/>
                <w:szCs w:val="18"/>
              </w:rPr>
            </w:pPr>
            <w:r w:rsidRPr="0010115A">
              <w:rPr>
                <w:sz w:val="18"/>
                <w:szCs w:val="18"/>
              </w:rPr>
              <w:t>28.30</w:t>
            </w:r>
          </w:p>
        </w:tc>
        <w:tc>
          <w:tcPr>
            <w:tcW w:w="1106" w:type="dxa"/>
            <w:tcBorders>
              <w:top w:val="nil"/>
              <w:left w:val="nil"/>
              <w:bottom w:val="nil"/>
              <w:right w:val="nil"/>
            </w:tcBorders>
            <w:shd w:val="clear" w:color="auto" w:fill="auto"/>
            <w:noWrap/>
            <w:vAlign w:val="bottom"/>
            <w:hideMark/>
          </w:tcPr>
          <w:p w14:paraId="2DC23DD3" w14:textId="77777777" w:rsidR="00DE7869" w:rsidRPr="0010115A" w:rsidRDefault="00DE7869" w:rsidP="00F55A56">
            <w:pPr>
              <w:pStyle w:val="Tabellen"/>
              <w:rPr>
                <w:sz w:val="18"/>
                <w:szCs w:val="18"/>
              </w:rPr>
            </w:pPr>
            <w:r w:rsidRPr="0010115A">
              <w:rPr>
                <w:sz w:val="18"/>
                <w:szCs w:val="18"/>
              </w:rPr>
              <w:t>28.52</w:t>
            </w:r>
          </w:p>
        </w:tc>
        <w:tc>
          <w:tcPr>
            <w:tcW w:w="1106" w:type="dxa"/>
            <w:tcBorders>
              <w:top w:val="nil"/>
              <w:left w:val="nil"/>
              <w:bottom w:val="nil"/>
              <w:right w:val="nil"/>
            </w:tcBorders>
            <w:shd w:val="clear" w:color="auto" w:fill="auto"/>
            <w:noWrap/>
            <w:vAlign w:val="bottom"/>
            <w:hideMark/>
          </w:tcPr>
          <w:p w14:paraId="0FCA9B80" w14:textId="77777777" w:rsidR="00DE7869" w:rsidRPr="0010115A" w:rsidRDefault="00DE7869" w:rsidP="00F55A56">
            <w:pPr>
              <w:pStyle w:val="Tabellen"/>
              <w:rPr>
                <w:sz w:val="18"/>
                <w:szCs w:val="18"/>
              </w:rPr>
            </w:pPr>
            <w:r w:rsidRPr="0010115A">
              <w:rPr>
                <w:sz w:val="18"/>
                <w:szCs w:val="18"/>
              </w:rPr>
              <w:t>196</w:t>
            </w:r>
          </w:p>
        </w:tc>
      </w:tr>
      <w:tr w:rsidR="00DE7869" w:rsidRPr="0010115A" w14:paraId="21D4E4C9" w14:textId="77777777" w:rsidTr="00853BFE">
        <w:trPr>
          <w:trHeight w:val="227"/>
        </w:trPr>
        <w:tc>
          <w:tcPr>
            <w:tcW w:w="3686" w:type="dxa"/>
            <w:tcBorders>
              <w:top w:val="nil"/>
              <w:left w:val="nil"/>
              <w:bottom w:val="nil"/>
              <w:right w:val="nil"/>
            </w:tcBorders>
            <w:shd w:val="clear" w:color="auto" w:fill="auto"/>
            <w:vAlign w:val="bottom"/>
            <w:hideMark/>
          </w:tcPr>
          <w:p w14:paraId="5228478D" w14:textId="3869E39C" w:rsidR="00DE7869" w:rsidRPr="0010115A" w:rsidRDefault="001D6010" w:rsidP="002E6C74">
            <w:pPr>
              <w:pStyle w:val="Tabellen"/>
              <w:rPr>
                <w:sz w:val="18"/>
                <w:szCs w:val="18"/>
              </w:rPr>
            </w:pPr>
            <w:r w:rsidRPr="0010115A">
              <w:rPr>
                <w:sz w:val="18"/>
                <w:szCs w:val="18"/>
              </w:rPr>
              <w:t>F</w:t>
            </w:r>
            <w:r w:rsidR="00DE7869" w:rsidRPr="0010115A">
              <w:rPr>
                <w:sz w:val="18"/>
                <w:szCs w:val="18"/>
              </w:rPr>
              <w:t>loor</w:t>
            </w:r>
            <w:r w:rsidRPr="0010115A">
              <w:rPr>
                <w:sz w:val="18"/>
                <w:szCs w:val="18"/>
              </w:rPr>
              <w:t xml:space="preserve"> </w:t>
            </w:r>
            <w:r w:rsidR="00DE7869" w:rsidRPr="0010115A">
              <w:rPr>
                <w:sz w:val="18"/>
                <w:szCs w:val="18"/>
              </w:rPr>
              <w:t xml:space="preserve"> </w:t>
            </w:r>
          </w:p>
        </w:tc>
        <w:tc>
          <w:tcPr>
            <w:tcW w:w="1105" w:type="dxa"/>
            <w:tcBorders>
              <w:top w:val="nil"/>
              <w:left w:val="nil"/>
              <w:bottom w:val="nil"/>
              <w:right w:val="nil"/>
            </w:tcBorders>
            <w:shd w:val="clear" w:color="auto" w:fill="auto"/>
            <w:noWrap/>
            <w:vAlign w:val="bottom"/>
            <w:hideMark/>
          </w:tcPr>
          <w:p w14:paraId="6E4DC2D6"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38388B0C" w14:textId="77777777" w:rsidR="00DE7869" w:rsidRPr="0010115A" w:rsidRDefault="00DE7869" w:rsidP="002E6C74">
            <w:pPr>
              <w:pStyle w:val="Tabellen"/>
              <w:rPr>
                <w:sz w:val="18"/>
                <w:szCs w:val="18"/>
              </w:rPr>
            </w:pPr>
            <w:r w:rsidRPr="0010115A">
              <w:rPr>
                <w:sz w:val="18"/>
                <w:szCs w:val="18"/>
              </w:rPr>
              <w:t>1.84</w:t>
            </w:r>
          </w:p>
        </w:tc>
        <w:tc>
          <w:tcPr>
            <w:tcW w:w="1105" w:type="dxa"/>
            <w:tcBorders>
              <w:top w:val="nil"/>
              <w:left w:val="nil"/>
              <w:bottom w:val="nil"/>
              <w:right w:val="nil"/>
            </w:tcBorders>
            <w:shd w:val="clear" w:color="auto" w:fill="auto"/>
            <w:noWrap/>
            <w:vAlign w:val="bottom"/>
            <w:hideMark/>
          </w:tcPr>
          <w:p w14:paraId="6C3B1636" w14:textId="77777777" w:rsidR="00DE7869" w:rsidRPr="0010115A" w:rsidRDefault="00DE7869" w:rsidP="00F55A56">
            <w:pPr>
              <w:pStyle w:val="Tabellen"/>
              <w:rPr>
                <w:sz w:val="18"/>
                <w:szCs w:val="18"/>
              </w:rPr>
            </w:pPr>
            <w:r w:rsidRPr="0010115A">
              <w:rPr>
                <w:sz w:val="18"/>
                <w:szCs w:val="18"/>
              </w:rPr>
              <w:t>3.17</w:t>
            </w:r>
          </w:p>
        </w:tc>
        <w:tc>
          <w:tcPr>
            <w:tcW w:w="1106" w:type="dxa"/>
            <w:tcBorders>
              <w:top w:val="nil"/>
              <w:left w:val="nil"/>
              <w:bottom w:val="nil"/>
              <w:right w:val="nil"/>
            </w:tcBorders>
            <w:shd w:val="clear" w:color="auto" w:fill="auto"/>
            <w:noWrap/>
            <w:vAlign w:val="bottom"/>
            <w:hideMark/>
          </w:tcPr>
          <w:p w14:paraId="31D00111" w14:textId="77777777" w:rsidR="00DE7869" w:rsidRPr="0010115A" w:rsidRDefault="00DE7869" w:rsidP="00F55A56">
            <w:pPr>
              <w:pStyle w:val="Tabellen"/>
              <w:rPr>
                <w:sz w:val="18"/>
                <w:szCs w:val="18"/>
              </w:rPr>
            </w:pPr>
            <w:r w:rsidRPr="0010115A">
              <w:rPr>
                <w:sz w:val="18"/>
                <w:szCs w:val="18"/>
              </w:rPr>
              <w:t>-4</w:t>
            </w:r>
          </w:p>
        </w:tc>
        <w:tc>
          <w:tcPr>
            <w:tcW w:w="1106" w:type="dxa"/>
            <w:tcBorders>
              <w:top w:val="nil"/>
              <w:left w:val="nil"/>
              <w:bottom w:val="nil"/>
              <w:right w:val="nil"/>
            </w:tcBorders>
            <w:shd w:val="clear" w:color="auto" w:fill="auto"/>
            <w:noWrap/>
            <w:vAlign w:val="bottom"/>
            <w:hideMark/>
          </w:tcPr>
          <w:p w14:paraId="13C5AEF0" w14:textId="77777777" w:rsidR="00DE7869" w:rsidRPr="0010115A" w:rsidRDefault="00DE7869" w:rsidP="00F55A56">
            <w:pPr>
              <w:pStyle w:val="Tabellen"/>
              <w:rPr>
                <w:sz w:val="18"/>
                <w:szCs w:val="18"/>
              </w:rPr>
            </w:pPr>
            <w:r w:rsidRPr="0010115A">
              <w:rPr>
                <w:sz w:val="18"/>
                <w:szCs w:val="18"/>
              </w:rPr>
              <w:t>16</w:t>
            </w:r>
          </w:p>
        </w:tc>
      </w:tr>
      <w:tr w:rsidR="00DE7869" w:rsidRPr="0010115A" w14:paraId="01193820" w14:textId="77777777" w:rsidTr="00853BFE">
        <w:trPr>
          <w:trHeight w:val="227"/>
        </w:trPr>
        <w:tc>
          <w:tcPr>
            <w:tcW w:w="3686" w:type="dxa"/>
            <w:tcBorders>
              <w:top w:val="nil"/>
              <w:left w:val="nil"/>
              <w:bottom w:val="nil"/>
              <w:right w:val="nil"/>
            </w:tcBorders>
            <w:shd w:val="clear" w:color="auto" w:fill="auto"/>
            <w:vAlign w:val="bottom"/>
            <w:hideMark/>
          </w:tcPr>
          <w:p w14:paraId="7F59C450" w14:textId="5D6D766B" w:rsidR="00DE7869" w:rsidRPr="0010115A" w:rsidRDefault="001D6010" w:rsidP="002E6C74">
            <w:pPr>
              <w:pStyle w:val="Tabellen"/>
              <w:rPr>
                <w:sz w:val="18"/>
                <w:szCs w:val="18"/>
              </w:rPr>
            </w:pPr>
            <w:r w:rsidRPr="0010115A">
              <w:rPr>
                <w:sz w:val="18"/>
                <w:szCs w:val="18"/>
              </w:rPr>
              <w:t>F</w:t>
            </w:r>
            <w:r w:rsidR="00DE7869" w:rsidRPr="0010115A">
              <w:rPr>
                <w:sz w:val="18"/>
                <w:szCs w:val="18"/>
              </w:rPr>
              <w:t>loor unknown</w:t>
            </w:r>
            <w:r w:rsidRPr="0010115A">
              <w:rPr>
                <w:sz w:val="18"/>
                <w:szCs w:val="18"/>
              </w:rPr>
              <w:t xml:space="preserve"> </w:t>
            </w:r>
          </w:p>
        </w:tc>
        <w:tc>
          <w:tcPr>
            <w:tcW w:w="1105" w:type="dxa"/>
            <w:tcBorders>
              <w:top w:val="nil"/>
              <w:left w:val="nil"/>
              <w:bottom w:val="nil"/>
              <w:right w:val="nil"/>
            </w:tcBorders>
            <w:shd w:val="clear" w:color="auto" w:fill="auto"/>
            <w:noWrap/>
            <w:vAlign w:val="bottom"/>
            <w:hideMark/>
          </w:tcPr>
          <w:p w14:paraId="31CD3457"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285DAA13" w14:textId="77777777" w:rsidR="00DE7869" w:rsidRPr="0010115A" w:rsidRDefault="00DE7869" w:rsidP="002E6C74">
            <w:pPr>
              <w:pStyle w:val="Tabellen"/>
              <w:rPr>
                <w:sz w:val="18"/>
                <w:szCs w:val="18"/>
              </w:rPr>
            </w:pPr>
            <w:r w:rsidRPr="0010115A">
              <w:rPr>
                <w:sz w:val="18"/>
                <w:szCs w:val="18"/>
              </w:rPr>
              <w:t>0.14</w:t>
            </w:r>
          </w:p>
        </w:tc>
        <w:tc>
          <w:tcPr>
            <w:tcW w:w="1105" w:type="dxa"/>
            <w:tcBorders>
              <w:top w:val="nil"/>
              <w:left w:val="nil"/>
              <w:bottom w:val="nil"/>
              <w:right w:val="nil"/>
            </w:tcBorders>
            <w:shd w:val="clear" w:color="auto" w:fill="auto"/>
            <w:noWrap/>
            <w:vAlign w:val="bottom"/>
            <w:hideMark/>
          </w:tcPr>
          <w:p w14:paraId="2C5264C8" w14:textId="77777777" w:rsidR="00DE7869" w:rsidRPr="0010115A" w:rsidRDefault="00DE7869" w:rsidP="00F55A56">
            <w:pPr>
              <w:pStyle w:val="Tabellen"/>
              <w:rPr>
                <w:sz w:val="18"/>
                <w:szCs w:val="18"/>
              </w:rPr>
            </w:pPr>
            <w:r w:rsidRPr="0010115A">
              <w:rPr>
                <w:sz w:val="18"/>
                <w:szCs w:val="18"/>
              </w:rPr>
              <w:t>0.35</w:t>
            </w:r>
          </w:p>
        </w:tc>
        <w:tc>
          <w:tcPr>
            <w:tcW w:w="1106" w:type="dxa"/>
            <w:tcBorders>
              <w:top w:val="nil"/>
              <w:left w:val="nil"/>
              <w:bottom w:val="nil"/>
              <w:right w:val="nil"/>
            </w:tcBorders>
            <w:shd w:val="clear" w:color="auto" w:fill="auto"/>
            <w:noWrap/>
            <w:vAlign w:val="bottom"/>
            <w:hideMark/>
          </w:tcPr>
          <w:p w14:paraId="6FF12A3D"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11EE6158" w14:textId="77777777" w:rsidR="00DE7869" w:rsidRPr="0010115A" w:rsidRDefault="00DE7869" w:rsidP="00F55A56">
            <w:pPr>
              <w:pStyle w:val="Tabellen"/>
              <w:rPr>
                <w:sz w:val="18"/>
                <w:szCs w:val="18"/>
              </w:rPr>
            </w:pPr>
            <w:r w:rsidRPr="0010115A">
              <w:rPr>
                <w:sz w:val="18"/>
                <w:szCs w:val="18"/>
              </w:rPr>
              <w:t>1</w:t>
            </w:r>
          </w:p>
        </w:tc>
      </w:tr>
      <w:tr w:rsidR="00DE7869" w:rsidRPr="0010115A" w14:paraId="4A7D2FEA" w14:textId="77777777" w:rsidTr="00853BFE">
        <w:trPr>
          <w:trHeight w:val="227"/>
        </w:trPr>
        <w:tc>
          <w:tcPr>
            <w:tcW w:w="3686" w:type="dxa"/>
            <w:tcBorders>
              <w:top w:val="nil"/>
              <w:left w:val="nil"/>
              <w:bottom w:val="nil"/>
              <w:right w:val="nil"/>
            </w:tcBorders>
            <w:shd w:val="clear" w:color="auto" w:fill="auto"/>
            <w:vAlign w:val="bottom"/>
            <w:hideMark/>
          </w:tcPr>
          <w:p w14:paraId="3F8ADE38" w14:textId="7A74EF3F" w:rsidR="00DE7869" w:rsidRPr="0010115A" w:rsidRDefault="001D6010" w:rsidP="002E6C74">
            <w:pPr>
              <w:pStyle w:val="Tabellen"/>
              <w:rPr>
                <w:sz w:val="18"/>
                <w:szCs w:val="18"/>
              </w:rPr>
            </w:pPr>
            <w:r w:rsidRPr="0010115A">
              <w:rPr>
                <w:sz w:val="18"/>
                <w:szCs w:val="18"/>
              </w:rPr>
              <w:t>N</w:t>
            </w:r>
            <w:r w:rsidR="00DE7869" w:rsidRPr="0010115A">
              <w:rPr>
                <w:sz w:val="18"/>
                <w:szCs w:val="18"/>
              </w:rPr>
              <w:t>umber of floors</w:t>
            </w:r>
            <w:r w:rsidRPr="0010115A">
              <w:rPr>
                <w:sz w:val="18"/>
                <w:szCs w:val="18"/>
              </w:rPr>
              <w:t xml:space="preserve"> </w:t>
            </w:r>
          </w:p>
        </w:tc>
        <w:tc>
          <w:tcPr>
            <w:tcW w:w="1105" w:type="dxa"/>
            <w:tcBorders>
              <w:top w:val="nil"/>
              <w:left w:val="nil"/>
              <w:bottom w:val="nil"/>
              <w:right w:val="nil"/>
            </w:tcBorders>
            <w:shd w:val="clear" w:color="auto" w:fill="auto"/>
            <w:noWrap/>
            <w:vAlign w:val="bottom"/>
            <w:hideMark/>
          </w:tcPr>
          <w:p w14:paraId="4D7BE5D5"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252CF95E" w14:textId="77777777" w:rsidR="00DE7869" w:rsidRPr="0010115A" w:rsidRDefault="00DE7869" w:rsidP="002E6C74">
            <w:pPr>
              <w:pStyle w:val="Tabellen"/>
              <w:rPr>
                <w:sz w:val="18"/>
                <w:szCs w:val="18"/>
              </w:rPr>
            </w:pPr>
            <w:r w:rsidRPr="0010115A">
              <w:rPr>
                <w:sz w:val="18"/>
                <w:szCs w:val="18"/>
              </w:rPr>
              <w:t>3.21</w:t>
            </w:r>
          </w:p>
        </w:tc>
        <w:tc>
          <w:tcPr>
            <w:tcW w:w="1105" w:type="dxa"/>
            <w:tcBorders>
              <w:top w:val="nil"/>
              <w:left w:val="nil"/>
              <w:bottom w:val="nil"/>
              <w:right w:val="nil"/>
            </w:tcBorders>
            <w:shd w:val="clear" w:color="auto" w:fill="auto"/>
            <w:noWrap/>
            <w:vAlign w:val="bottom"/>
            <w:hideMark/>
          </w:tcPr>
          <w:p w14:paraId="49674E95" w14:textId="77777777" w:rsidR="00DE7869" w:rsidRPr="0010115A" w:rsidRDefault="00DE7869" w:rsidP="00F55A56">
            <w:pPr>
              <w:pStyle w:val="Tabellen"/>
              <w:rPr>
                <w:sz w:val="18"/>
                <w:szCs w:val="18"/>
              </w:rPr>
            </w:pPr>
            <w:r w:rsidRPr="0010115A">
              <w:rPr>
                <w:sz w:val="18"/>
                <w:szCs w:val="18"/>
              </w:rPr>
              <w:t>3.03</w:t>
            </w:r>
          </w:p>
        </w:tc>
        <w:tc>
          <w:tcPr>
            <w:tcW w:w="1106" w:type="dxa"/>
            <w:tcBorders>
              <w:top w:val="nil"/>
              <w:left w:val="nil"/>
              <w:bottom w:val="nil"/>
              <w:right w:val="nil"/>
            </w:tcBorders>
            <w:shd w:val="clear" w:color="auto" w:fill="auto"/>
            <w:noWrap/>
            <w:vAlign w:val="bottom"/>
            <w:hideMark/>
          </w:tcPr>
          <w:p w14:paraId="1B3E9641"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4B16F336" w14:textId="77777777" w:rsidR="00DE7869" w:rsidRPr="0010115A" w:rsidRDefault="00DE7869" w:rsidP="00F55A56">
            <w:pPr>
              <w:pStyle w:val="Tabellen"/>
              <w:rPr>
                <w:sz w:val="18"/>
                <w:szCs w:val="18"/>
              </w:rPr>
            </w:pPr>
            <w:r w:rsidRPr="0010115A">
              <w:rPr>
                <w:sz w:val="18"/>
                <w:szCs w:val="18"/>
              </w:rPr>
              <w:t>15</w:t>
            </w:r>
          </w:p>
        </w:tc>
      </w:tr>
      <w:tr w:rsidR="00DE7869" w:rsidRPr="0010115A" w14:paraId="2526E8C6" w14:textId="77777777" w:rsidTr="00853BFE">
        <w:trPr>
          <w:trHeight w:val="227"/>
        </w:trPr>
        <w:tc>
          <w:tcPr>
            <w:tcW w:w="3686" w:type="dxa"/>
            <w:tcBorders>
              <w:top w:val="nil"/>
              <w:left w:val="nil"/>
              <w:bottom w:val="nil"/>
              <w:right w:val="nil"/>
            </w:tcBorders>
            <w:shd w:val="clear" w:color="auto" w:fill="auto"/>
            <w:vAlign w:val="bottom"/>
            <w:hideMark/>
          </w:tcPr>
          <w:p w14:paraId="3FA400EB" w14:textId="122014B8" w:rsidR="00DE7869" w:rsidRPr="0010115A" w:rsidRDefault="001D6010" w:rsidP="002E6C74">
            <w:pPr>
              <w:pStyle w:val="Tabellen"/>
              <w:rPr>
                <w:sz w:val="18"/>
                <w:szCs w:val="18"/>
              </w:rPr>
            </w:pPr>
            <w:r w:rsidRPr="0010115A">
              <w:rPr>
                <w:sz w:val="18"/>
                <w:szCs w:val="18"/>
              </w:rPr>
              <w:t>N</w:t>
            </w:r>
            <w:r w:rsidR="00DE7869" w:rsidRPr="0010115A">
              <w:rPr>
                <w:sz w:val="18"/>
                <w:szCs w:val="18"/>
              </w:rPr>
              <w:t>umber</w:t>
            </w:r>
            <w:r w:rsidRPr="0010115A">
              <w:rPr>
                <w:sz w:val="18"/>
                <w:szCs w:val="18"/>
              </w:rPr>
              <w:t xml:space="preserve"> </w:t>
            </w:r>
            <w:r w:rsidR="00DE7869" w:rsidRPr="0010115A">
              <w:rPr>
                <w:sz w:val="18"/>
                <w:szCs w:val="18"/>
              </w:rPr>
              <w:t>of floors unknown</w:t>
            </w:r>
          </w:p>
        </w:tc>
        <w:tc>
          <w:tcPr>
            <w:tcW w:w="1105" w:type="dxa"/>
            <w:tcBorders>
              <w:top w:val="nil"/>
              <w:left w:val="nil"/>
              <w:bottom w:val="nil"/>
              <w:right w:val="nil"/>
            </w:tcBorders>
            <w:shd w:val="clear" w:color="auto" w:fill="auto"/>
            <w:noWrap/>
            <w:vAlign w:val="bottom"/>
            <w:hideMark/>
          </w:tcPr>
          <w:p w14:paraId="11C41A34"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2B2E06C6" w14:textId="77777777" w:rsidR="00DE7869" w:rsidRPr="0010115A" w:rsidRDefault="00DE7869" w:rsidP="002E6C74">
            <w:pPr>
              <w:pStyle w:val="Tabellen"/>
              <w:rPr>
                <w:sz w:val="18"/>
                <w:szCs w:val="18"/>
              </w:rPr>
            </w:pPr>
            <w:r w:rsidRPr="0010115A">
              <w:rPr>
                <w:sz w:val="18"/>
                <w:szCs w:val="18"/>
              </w:rPr>
              <w:t>0.33</w:t>
            </w:r>
          </w:p>
        </w:tc>
        <w:tc>
          <w:tcPr>
            <w:tcW w:w="1105" w:type="dxa"/>
            <w:tcBorders>
              <w:top w:val="nil"/>
              <w:left w:val="nil"/>
              <w:bottom w:val="nil"/>
              <w:right w:val="nil"/>
            </w:tcBorders>
            <w:shd w:val="clear" w:color="auto" w:fill="auto"/>
            <w:noWrap/>
            <w:vAlign w:val="bottom"/>
            <w:hideMark/>
          </w:tcPr>
          <w:p w14:paraId="1FC69127" w14:textId="77777777" w:rsidR="00DE7869" w:rsidRPr="0010115A" w:rsidRDefault="00DE7869" w:rsidP="00F55A56">
            <w:pPr>
              <w:pStyle w:val="Tabellen"/>
              <w:rPr>
                <w:sz w:val="18"/>
                <w:szCs w:val="18"/>
              </w:rPr>
            </w:pPr>
            <w:r w:rsidRPr="0010115A">
              <w:rPr>
                <w:sz w:val="18"/>
                <w:szCs w:val="18"/>
              </w:rPr>
              <w:t>0.47</w:t>
            </w:r>
          </w:p>
        </w:tc>
        <w:tc>
          <w:tcPr>
            <w:tcW w:w="1106" w:type="dxa"/>
            <w:tcBorders>
              <w:top w:val="nil"/>
              <w:left w:val="nil"/>
              <w:bottom w:val="nil"/>
              <w:right w:val="nil"/>
            </w:tcBorders>
            <w:shd w:val="clear" w:color="auto" w:fill="auto"/>
            <w:noWrap/>
            <w:vAlign w:val="bottom"/>
            <w:hideMark/>
          </w:tcPr>
          <w:p w14:paraId="1FBB59FD"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71780A0F" w14:textId="77777777" w:rsidR="00DE7869" w:rsidRPr="0010115A" w:rsidRDefault="00DE7869" w:rsidP="00F55A56">
            <w:pPr>
              <w:pStyle w:val="Tabellen"/>
              <w:rPr>
                <w:sz w:val="18"/>
                <w:szCs w:val="18"/>
              </w:rPr>
            </w:pPr>
            <w:r w:rsidRPr="0010115A">
              <w:rPr>
                <w:sz w:val="18"/>
                <w:szCs w:val="18"/>
              </w:rPr>
              <w:t>1</w:t>
            </w:r>
          </w:p>
        </w:tc>
      </w:tr>
      <w:tr w:rsidR="00DE7869" w:rsidRPr="0010115A" w14:paraId="493DE51C" w14:textId="77777777" w:rsidTr="00853BFE">
        <w:trPr>
          <w:trHeight w:val="227"/>
        </w:trPr>
        <w:tc>
          <w:tcPr>
            <w:tcW w:w="3686" w:type="dxa"/>
            <w:tcBorders>
              <w:top w:val="nil"/>
              <w:left w:val="nil"/>
              <w:bottom w:val="nil"/>
              <w:right w:val="nil"/>
            </w:tcBorders>
            <w:shd w:val="clear" w:color="auto" w:fill="auto"/>
            <w:vAlign w:val="bottom"/>
            <w:hideMark/>
          </w:tcPr>
          <w:p w14:paraId="60BCA934" w14:textId="2D19764F" w:rsidR="00DE7869" w:rsidRPr="0010115A" w:rsidRDefault="001D6010" w:rsidP="002E6C74">
            <w:pPr>
              <w:pStyle w:val="Tabellen"/>
              <w:rPr>
                <w:sz w:val="18"/>
                <w:szCs w:val="18"/>
              </w:rPr>
            </w:pPr>
            <w:r w:rsidRPr="0010115A">
              <w:rPr>
                <w:sz w:val="18"/>
                <w:szCs w:val="18"/>
              </w:rPr>
              <w:t>N</w:t>
            </w:r>
            <w:r w:rsidR="00DE7869" w:rsidRPr="0010115A">
              <w:rPr>
                <w:sz w:val="18"/>
                <w:szCs w:val="18"/>
              </w:rPr>
              <w:t>umber</w:t>
            </w:r>
            <w:r w:rsidRPr="0010115A">
              <w:rPr>
                <w:sz w:val="18"/>
                <w:szCs w:val="18"/>
              </w:rPr>
              <w:t xml:space="preserve"> </w:t>
            </w:r>
            <w:r w:rsidR="00DE7869" w:rsidRPr="0010115A">
              <w:rPr>
                <w:sz w:val="18"/>
                <w:szCs w:val="18"/>
              </w:rPr>
              <w:t>of rooms</w:t>
            </w:r>
          </w:p>
        </w:tc>
        <w:tc>
          <w:tcPr>
            <w:tcW w:w="1105" w:type="dxa"/>
            <w:tcBorders>
              <w:top w:val="nil"/>
              <w:left w:val="nil"/>
              <w:bottom w:val="nil"/>
              <w:right w:val="nil"/>
            </w:tcBorders>
            <w:shd w:val="clear" w:color="auto" w:fill="auto"/>
            <w:noWrap/>
            <w:vAlign w:val="bottom"/>
            <w:hideMark/>
          </w:tcPr>
          <w:p w14:paraId="40B40F59"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56BDB2E8" w14:textId="77777777" w:rsidR="00DE7869" w:rsidRPr="0010115A" w:rsidRDefault="00DE7869" w:rsidP="002E6C74">
            <w:pPr>
              <w:pStyle w:val="Tabellen"/>
              <w:rPr>
                <w:sz w:val="18"/>
                <w:szCs w:val="18"/>
              </w:rPr>
            </w:pPr>
            <w:r w:rsidRPr="0010115A">
              <w:rPr>
                <w:sz w:val="18"/>
                <w:szCs w:val="18"/>
              </w:rPr>
              <w:t>2.43</w:t>
            </w:r>
          </w:p>
        </w:tc>
        <w:tc>
          <w:tcPr>
            <w:tcW w:w="1105" w:type="dxa"/>
            <w:tcBorders>
              <w:top w:val="nil"/>
              <w:left w:val="nil"/>
              <w:bottom w:val="nil"/>
              <w:right w:val="nil"/>
            </w:tcBorders>
            <w:shd w:val="clear" w:color="auto" w:fill="auto"/>
            <w:noWrap/>
            <w:vAlign w:val="bottom"/>
            <w:hideMark/>
          </w:tcPr>
          <w:p w14:paraId="4685457F" w14:textId="77777777" w:rsidR="00DE7869" w:rsidRPr="0010115A" w:rsidRDefault="00DE7869" w:rsidP="00F55A56">
            <w:pPr>
              <w:pStyle w:val="Tabellen"/>
              <w:rPr>
                <w:sz w:val="18"/>
                <w:szCs w:val="18"/>
              </w:rPr>
            </w:pPr>
            <w:r w:rsidRPr="0010115A">
              <w:rPr>
                <w:sz w:val="18"/>
                <w:szCs w:val="18"/>
              </w:rPr>
              <w:t>1.20</w:t>
            </w:r>
          </w:p>
        </w:tc>
        <w:tc>
          <w:tcPr>
            <w:tcW w:w="1106" w:type="dxa"/>
            <w:tcBorders>
              <w:top w:val="nil"/>
              <w:left w:val="nil"/>
              <w:bottom w:val="nil"/>
              <w:right w:val="nil"/>
            </w:tcBorders>
            <w:shd w:val="clear" w:color="auto" w:fill="auto"/>
            <w:noWrap/>
            <w:vAlign w:val="bottom"/>
            <w:hideMark/>
          </w:tcPr>
          <w:p w14:paraId="01C80377"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7139960A" w14:textId="77777777" w:rsidR="00DE7869" w:rsidRPr="0010115A" w:rsidRDefault="00DE7869" w:rsidP="00F55A56">
            <w:pPr>
              <w:pStyle w:val="Tabellen"/>
              <w:rPr>
                <w:sz w:val="18"/>
                <w:szCs w:val="18"/>
              </w:rPr>
            </w:pPr>
            <w:r w:rsidRPr="0010115A">
              <w:rPr>
                <w:sz w:val="18"/>
                <w:szCs w:val="18"/>
              </w:rPr>
              <w:t>8</w:t>
            </w:r>
          </w:p>
        </w:tc>
      </w:tr>
      <w:tr w:rsidR="00DE7869" w:rsidRPr="0010115A" w14:paraId="060B70A1" w14:textId="77777777" w:rsidTr="00853BFE">
        <w:trPr>
          <w:trHeight w:val="227"/>
        </w:trPr>
        <w:tc>
          <w:tcPr>
            <w:tcW w:w="3686" w:type="dxa"/>
            <w:tcBorders>
              <w:top w:val="nil"/>
              <w:left w:val="nil"/>
              <w:bottom w:val="nil"/>
              <w:right w:val="nil"/>
            </w:tcBorders>
            <w:shd w:val="clear" w:color="auto" w:fill="auto"/>
            <w:vAlign w:val="bottom"/>
            <w:hideMark/>
          </w:tcPr>
          <w:p w14:paraId="668B4E18" w14:textId="3B1B61FE" w:rsidR="00DE7869" w:rsidRPr="0010115A" w:rsidRDefault="001D6010" w:rsidP="002E6C74">
            <w:pPr>
              <w:pStyle w:val="Tabellen"/>
              <w:rPr>
                <w:sz w:val="18"/>
                <w:szCs w:val="18"/>
              </w:rPr>
            </w:pPr>
            <w:r w:rsidRPr="0010115A">
              <w:rPr>
                <w:sz w:val="18"/>
                <w:szCs w:val="18"/>
              </w:rPr>
              <w:t>N</w:t>
            </w:r>
            <w:r w:rsidR="00DE7869" w:rsidRPr="0010115A">
              <w:rPr>
                <w:sz w:val="18"/>
                <w:szCs w:val="18"/>
              </w:rPr>
              <w:t>umber</w:t>
            </w:r>
            <w:r w:rsidRPr="0010115A">
              <w:rPr>
                <w:sz w:val="18"/>
                <w:szCs w:val="18"/>
              </w:rPr>
              <w:t xml:space="preserve"> </w:t>
            </w:r>
            <w:r w:rsidR="00DE7869" w:rsidRPr="0010115A">
              <w:rPr>
                <w:sz w:val="18"/>
                <w:szCs w:val="18"/>
              </w:rPr>
              <w:t>of rooms UNKOWN</w:t>
            </w:r>
          </w:p>
        </w:tc>
        <w:tc>
          <w:tcPr>
            <w:tcW w:w="1105" w:type="dxa"/>
            <w:tcBorders>
              <w:top w:val="nil"/>
              <w:left w:val="nil"/>
              <w:bottom w:val="nil"/>
              <w:right w:val="nil"/>
            </w:tcBorders>
            <w:shd w:val="clear" w:color="auto" w:fill="auto"/>
            <w:noWrap/>
            <w:vAlign w:val="bottom"/>
            <w:hideMark/>
          </w:tcPr>
          <w:p w14:paraId="093FD047"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7025FA4C" w14:textId="77777777" w:rsidR="00DE7869" w:rsidRPr="0010115A" w:rsidRDefault="00DE7869" w:rsidP="002E6C74">
            <w:pPr>
              <w:pStyle w:val="Tabellen"/>
              <w:rPr>
                <w:sz w:val="18"/>
                <w:szCs w:val="18"/>
              </w:rPr>
            </w:pPr>
            <w:r w:rsidRPr="0010115A">
              <w:rPr>
                <w:sz w:val="18"/>
                <w:szCs w:val="18"/>
              </w:rPr>
              <w:t>0.12</w:t>
            </w:r>
          </w:p>
        </w:tc>
        <w:tc>
          <w:tcPr>
            <w:tcW w:w="1105" w:type="dxa"/>
            <w:tcBorders>
              <w:top w:val="nil"/>
              <w:left w:val="nil"/>
              <w:bottom w:val="nil"/>
              <w:right w:val="nil"/>
            </w:tcBorders>
            <w:shd w:val="clear" w:color="auto" w:fill="auto"/>
            <w:noWrap/>
            <w:vAlign w:val="bottom"/>
            <w:hideMark/>
          </w:tcPr>
          <w:p w14:paraId="7C0032E3" w14:textId="77777777" w:rsidR="00DE7869" w:rsidRPr="0010115A" w:rsidRDefault="00DE7869" w:rsidP="00F55A56">
            <w:pPr>
              <w:pStyle w:val="Tabellen"/>
              <w:rPr>
                <w:sz w:val="18"/>
                <w:szCs w:val="18"/>
              </w:rPr>
            </w:pPr>
            <w:r w:rsidRPr="0010115A">
              <w:rPr>
                <w:sz w:val="18"/>
                <w:szCs w:val="18"/>
              </w:rPr>
              <w:t>0.32</w:t>
            </w:r>
          </w:p>
        </w:tc>
        <w:tc>
          <w:tcPr>
            <w:tcW w:w="1106" w:type="dxa"/>
            <w:tcBorders>
              <w:top w:val="nil"/>
              <w:left w:val="nil"/>
              <w:bottom w:val="nil"/>
              <w:right w:val="nil"/>
            </w:tcBorders>
            <w:shd w:val="clear" w:color="auto" w:fill="auto"/>
            <w:noWrap/>
            <w:vAlign w:val="bottom"/>
            <w:hideMark/>
          </w:tcPr>
          <w:p w14:paraId="2EAD2348"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432F3B87" w14:textId="77777777" w:rsidR="00DE7869" w:rsidRPr="0010115A" w:rsidRDefault="00DE7869" w:rsidP="00F55A56">
            <w:pPr>
              <w:pStyle w:val="Tabellen"/>
              <w:rPr>
                <w:sz w:val="18"/>
                <w:szCs w:val="18"/>
              </w:rPr>
            </w:pPr>
            <w:r w:rsidRPr="0010115A">
              <w:rPr>
                <w:sz w:val="18"/>
                <w:szCs w:val="18"/>
              </w:rPr>
              <w:t>1</w:t>
            </w:r>
          </w:p>
        </w:tc>
      </w:tr>
      <w:tr w:rsidR="00DE7869" w:rsidRPr="0010115A" w14:paraId="0B64F77E" w14:textId="77777777" w:rsidTr="00853BFE">
        <w:trPr>
          <w:trHeight w:val="227"/>
        </w:trPr>
        <w:tc>
          <w:tcPr>
            <w:tcW w:w="3686" w:type="dxa"/>
            <w:tcBorders>
              <w:top w:val="nil"/>
              <w:left w:val="nil"/>
              <w:bottom w:val="nil"/>
              <w:right w:val="nil"/>
            </w:tcBorders>
            <w:shd w:val="clear" w:color="auto" w:fill="auto"/>
            <w:vAlign w:val="bottom"/>
            <w:hideMark/>
          </w:tcPr>
          <w:p w14:paraId="7FEC8802" w14:textId="77777777" w:rsidR="00DE7869" w:rsidRPr="0010115A" w:rsidRDefault="00DE7869" w:rsidP="002E6C74">
            <w:pPr>
              <w:pStyle w:val="Tabellen"/>
              <w:rPr>
                <w:sz w:val="18"/>
                <w:szCs w:val="18"/>
              </w:rPr>
            </w:pPr>
            <w:r w:rsidRPr="0010115A">
              <w:rPr>
                <w:sz w:val="18"/>
                <w:szCs w:val="18"/>
              </w:rPr>
              <w:t>Balcony</w:t>
            </w:r>
          </w:p>
        </w:tc>
        <w:tc>
          <w:tcPr>
            <w:tcW w:w="1105" w:type="dxa"/>
            <w:tcBorders>
              <w:top w:val="nil"/>
              <w:left w:val="nil"/>
              <w:bottom w:val="nil"/>
              <w:right w:val="nil"/>
            </w:tcBorders>
            <w:shd w:val="clear" w:color="auto" w:fill="auto"/>
            <w:noWrap/>
            <w:vAlign w:val="bottom"/>
            <w:hideMark/>
          </w:tcPr>
          <w:p w14:paraId="302AA56C"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6F18DAE7" w14:textId="77777777" w:rsidR="00DE7869" w:rsidRPr="0010115A" w:rsidRDefault="00DE7869" w:rsidP="002E6C74">
            <w:pPr>
              <w:pStyle w:val="Tabellen"/>
              <w:rPr>
                <w:sz w:val="18"/>
                <w:szCs w:val="18"/>
              </w:rPr>
            </w:pPr>
            <w:r w:rsidRPr="0010115A">
              <w:rPr>
                <w:sz w:val="18"/>
                <w:szCs w:val="18"/>
              </w:rPr>
              <w:t>0.67</w:t>
            </w:r>
          </w:p>
        </w:tc>
        <w:tc>
          <w:tcPr>
            <w:tcW w:w="1105" w:type="dxa"/>
            <w:tcBorders>
              <w:top w:val="nil"/>
              <w:left w:val="nil"/>
              <w:bottom w:val="nil"/>
              <w:right w:val="nil"/>
            </w:tcBorders>
            <w:shd w:val="clear" w:color="auto" w:fill="auto"/>
            <w:noWrap/>
            <w:vAlign w:val="bottom"/>
            <w:hideMark/>
          </w:tcPr>
          <w:p w14:paraId="2792B260" w14:textId="77777777" w:rsidR="00DE7869" w:rsidRPr="0010115A" w:rsidRDefault="00DE7869" w:rsidP="00F55A56">
            <w:pPr>
              <w:pStyle w:val="Tabellen"/>
              <w:rPr>
                <w:sz w:val="18"/>
                <w:szCs w:val="18"/>
              </w:rPr>
            </w:pPr>
            <w:r w:rsidRPr="0010115A">
              <w:rPr>
                <w:sz w:val="18"/>
                <w:szCs w:val="18"/>
              </w:rPr>
              <w:t>0.47</w:t>
            </w:r>
          </w:p>
        </w:tc>
        <w:tc>
          <w:tcPr>
            <w:tcW w:w="1106" w:type="dxa"/>
            <w:tcBorders>
              <w:top w:val="nil"/>
              <w:left w:val="nil"/>
              <w:bottom w:val="nil"/>
              <w:right w:val="nil"/>
            </w:tcBorders>
            <w:shd w:val="clear" w:color="auto" w:fill="auto"/>
            <w:noWrap/>
            <w:vAlign w:val="bottom"/>
            <w:hideMark/>
          </w:tcPr>
          <w:p w14:paraId="41D1DA6D"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2AB5615D" w14:textId="77777777" w:rsidR="00DE7869" w:rsidRPr="0010115A" w:rsidRDefault="00DE7869" w:rsidP="00F55A56">
            <w:pPr>
              <w:pStyle w:val="Tabellen"/>
              <w:rPr>
                <w:sz w:val="18"/>
                <w:szCs w:val="18"/>
              </w:rPr>
            </w:pPr>
            <w:r w:rsidRPr="0010115A">
              <w:rPr>
                <w:sz w:val="18"/>
                <w:szCs w:val="18"/>
              </w:rPr>
              <w:t>1</w:t>
            </w:r>
          </w:p>
        </w:tc>
      </w:tr>
      <w:tr w:rsidR="00DE7869" w:rsidRPr="0010115A" w14:paraId="32850636" w14:textId="77777777" w:rsidTr="00853BFE">
        <w:trPr>
          <w:trHeight w:val="227"/>
        </w:trPr>
        <w:tc>
          <w:tcPr>
            <w:tcW w:w="3686" w:type="dxa"/>
            <w:tcBorders>
              <w:top w:val="nil"/>
              <w:left w:val="nil"/>
              <w:bottom w:val="nil"/>
              <w:right w:val="nil"/>
            </w:tcBorders>
            <w:shd w:val="clear" w:color="auto" w:fill="auto"/>
            <w:vAlign w:val="bottom"/>
            <w:hideMark/>
          </w:tcPr>
          <w:p w14:paraId="3B7753EC" w14:textId="114AE314" w:rsidR="00DE7869" w:rsidRPr="0010115A" w:rsidRDefault="001D6010" w:rsidP="002E6C74">
            <w:pPr>
              <w:pStyle w:val="Tabellen"/>
              <w:rPr>
                <w:sz w:val="18"/>
                <w:szCs w:val="18"/>
              </w:rPr>
            </w:pPr>
            <w:r w:rsidRPr="0010115A">
              <w:rPr>
                <w:sz w:val="18"/>
                <w:szCs w:val="18"/>
              </w:rPr>
              <w:t>B</w:t>
            </w:r>
            <w:r w:rsidR="00DE7869" w:rsidRPr="0010115A">
              <w:rPr>
                <w:sz w:val="18"/>
                <w:szCs w:val="18"/>
              </w:rPr>
              <w:t>alcony</w:t>
            </w:r>
            <w:r w:rsidRPr="0010115A">
              <w:rPr>
                <w:sz w:val="18"/>
                <w:szCs w:val="18"/>
              </w:rPr>
              <w:t xml:space="preserve"> </w:t>
            </w:r>
            <w:r w:rsidR="00DE7869" w:rsidRPr="0010115A">
              <w:rPr>
                <w:sz w:val="18"/>
                <w:szCs w:val="18"/>
              </w:rPr>
              <w:t>unknown</w:t>
            </w:r>
          </w:p>
        </w:tc>
        <w:tc>
          <w:tcPr>
            <w:tcW w:w="1105" w:type="dxa"/>
            <w:tcBorders>
              <w:top w:val="nil"/>
              <w:left w:val="nil"/>
              <w:bottom w:val="nil"/>
              <w:right w:val="nil"/>
            </w:tcBorders>
            <w:shd w:val="clear" w:color="auto" w:fill="auto"/>
            <w:noWrap/>
            <w:vAlign w:val="bottom"/>
            <w:hideMark/>
          </w:tcPr>
          <w:p w14:paraId="6BDB5295"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57FC13C4" w14:textId="77777777" w:rsidR="00DE7869" w:rsidRPr="0010115A" w:rsidRDefault="00DE7869" w:rsidP="002E6C74">
            <w:pPr>
              <w:pStyle w:val="Tabellen"/>
              <w:rPr>
                <w:sz w:val="18"/>
                <w:szCs w:val="18"/>
              </w:rPr>
            </w:pPr>
            <w:r w:rsidRPr="0010115A">
              <w:rPr>
                <w:sz w:val="18"/>
                <w:szCs w:val="18"/>
              </w:rPr>
              <w:t>0.05</w:t>
            </w:r>
          </w:p>
        </w:tc>
        <w:tc>
          <w:tcPr>
            <w:tcW w:w="1105" w:type="dxa"/>
            <w:tcBorders>
              <w:top w:val="nil"/>
              <w:left w:val="nil"/>
              <w:bottom w:val="nil"/>
              <w:right w:val="nil"/>
            </w:tcBorders>
            <w:shd w:val="clear" w:color="auto" w:fill="auto"/>
            <w:noWrap/>
            <w:vAlign w:val="bottom"/>
            <w:hideMark/>
          </w:tcPr>
          <w:p w14:paraId="7C8F26EF" w14:textId="77777777" w:rsidR="00DE7869" w:rsidRPr="0010115A" w:rsidRDefault="00DE7869" w:rsidP="00F55A56">
            <w:pPr>
              <w:pStyle w:val="Tabellen"/>
              <w:rPr>
                <w:sz w:val="18"/>
                <w:szCs w:val="18"/>
              </w:rPr>
            </w:pPr>
            <w:r w:rsidRPr="0010115A">
              <w:rPr>
                <w:sz w:val="18"/>
                <w:szCs w:val="18"/>
              </w:rPr>
              <w:t>0.22</w:t>
            </w:r>
          </w:p>
        </w:tc>
        <w:tc>
          <w:tcPr>
            <w:tcW w:w="1106" w:type="dxa"/>
            <w:tcBorders>
              <w:top w:val="nil"/>
              <w:left w:val="nil"/>
              <w:bottom w:val="nil"/>
              <w:right w:val="nil"/>
            </w:tcBorders>
            <w:shd w:val="clear" w:color="auto" w:fill="auto"/>
            <w:noWrap/>
            <w:vAlign w:val="bottom"/>
            <w:hideMark/>
          </w:tcPr>
          <w:p w14:paraId="1AD58BC6"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0D5FE29B" w14:textId="77777777" w:rsidR="00DE7869" w:rsidRPr="0010115A" w:rsidRDefault="00DE7869" w:rsidP="00F55A56">
            <w:pPr>
              <w:pStyle w:val="Tabellen"/>
              <w:rPr>
                <w:sz w:val="18"/>
                <w:szCs w:val="18"/>
              </w:rPr>
            </w:pPr>
            <w:r w:rsidRPr="0010115A">
              <w:rPr>
                <w:sz w:val="18"/>
                <w:szCs w:val="18"/>
              </w:rPr>
              <w:t>1</w:t>
            </w:r>
          </w:p>
        </w:tc>
      </w:tr>
      <w:tr w:rsidR="00DE7869" w:rsidRPr="0010115A" w14:paraId="7977A881" w14:textId="77777777" w:rsidTr="00853BFE">
        <w:trPr>
          <w:trHeight w:val="227"/>
        </w:trPr>
        <w:tc>
          <w:tcPr>
            <w:tcW w:w="3686" w:type="dxa"/>
            <w:tcBorders>
              <w:top w:val="nil"/>
              <w:left w:val="nil"/>
              <w:bottom w:val="nil"/>
              <w:right w:val="nil"/>
            </w:tcBorders>
            <w:shd w:val="clear" w:color="auto" w:fill="auto"/>
            <w:vAlign w:val="bottom"/>
            <w:hideMark/>
          </w:tcPr>
          <w:p w14:paraId="344C1E69" w14:textId="77777777" w:rsidR="00DE7869" w:rsidRPr="0010115A" w:rsidRDefault="00DE7869" w:rsidP="002E6C74">
            <w:pPr>
              <w:pStyle w:val="Tabellen"/>
              <w:rPr>
                <w:sz w:val="18"/>
                <w:szCs w:val="18"/>
              </w:rPr>
            </w:pPr>
            <w:r w:rsidRPr="0010115A">
              <w:rPr>
                <w:sz w:val="18"/>
                <w:szCs w:val="18"/>
              </w:rPr>
              <w:t>Kitchen</w:t>
            </w:r>
          </w:p>
        </w:tc>
        <w:tc>
          <w:tcPr>
            <w:tcW w:w="1105" w:type="dxa"/>
            <w:tcBorders>
              <w:top w:val="nil"/>
              <w:left w:val="nil"/>
              <w:bottom w:val="nil"/>
              <w:right w:val="nil"/>
            </w:tcBorders>
            <w:shd w:val="clear" w:color="auto" w:fill="auto"/>
            <w:noWrap/>
            <w:vAlign w:val="bottom"/>
            <w:hideMark/>
          </w:tcPr>
          <w:p w14:paraId="67375EFC"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5243D644" w14:textId="77777777" w:rsidR="00DE7869" w:rsidRPr="0010115A" w:rsidRDefault="00DE7869" w:rsidP="002E6C74">
            <w:pPr>
              <w:pStyle w:val="Tabellen"/>
              <w:rPr>
                <w:sz w:val="18"/>
                <w:szCs w:val="18"/>
              </w:rPr>
            </w:pPr>
            <w:r w:rsidRPr="0010115A">
              <w:rPr>
                <w:sz w:val="18"/>
                <w:szCs w:val="18"/>
              </w:rPr>
              <w:t>0.44</w:t>
            </w:r>
          </w:p>
        </w:tc>
        <w:tc>
          <w:tcPr>
            <w:tcW w:w="1105" w:type="dxa"/>
            <w:tcBorders>
              <w:top w:val="nil"/>
              <w:left w:val="nil"/>
              <w:bottom w:val="nil"/>
              <w:right w:val="nil"/>
            </w:tcBorders>
            <w:shd w:val="clear" w:color="auto" w:fill="auto"/>
            <w:noWrap/>
            <w:vAlign w:val="bottom"/>
            <w:hideMark/>
          </w:tcPr>
          <w:p w14:paraId="0F7FDE0D" w14:textId="77777777" w:rsidR="00DE7869" w:rsidRPr="0010115A" w:rsidRDefault="00DE7869" w:rsidP="00F55A56">
            <w:pPr>
              <w:pStyle w:val="Tabellen"/>
              <w:rPr>
                <w:sz w:val="18"/>
                <w:szCs w:val="18"/>
              </w:rPr>
            </w:pPr>
            <w:r w:rsidRPr="0010115A">
              <w:rPr>
                <w:sz w:val="18"/>
                <w:szCs w:val="18"/>
              </w:rPr>
              <w:t>0.50</w:t>
            </w:r>
          </w:p>
        </w:tc>
        <w:tc>
          <w:tcPr>
            <w:tcW w:w="1106" w:type="dxa"/>
            <w:tcBorders>
              <w:top w:val="nil"/>
              <w:left w:val="nil"/>
              <w:bottom w:val="nil"/>
              <w:right w:val="nil"/>
            </w:tcBorders>
            <w:shd w:val="clear" w:color="auto" w:fill="auto"/>
            <w:noWrap/>
            <w:vAlign w:val="bottom"/>
            <w:hideMark/>
          </w:tcPr>
          <w:p w14:paraId="3776490D"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4FDD57A1" w14:textId="77777777" w:rsidR="00DE7869" w:rsidRPr="0010115A" w:rsidRDefault="00DE7869" w:rsidP="00F55A56">
            <w:pPr>
              <w:pStyle w:val="Tabellen"/>
              <w:rPr>
                <w:sz w:val="18"/>
                <w:szCs w:val="18"/>
              </w:rPr>
            </w:pPr>
            <w:r w:rsidRPr="0010115A">
              <w:rPr>
                <w:sz w:val="18"/>
                <w:szCs w:val="18"/>
              </w:rPr>
              <w:t>1</w:t>
            </w:r>
          </w:p>
        </w:tc>
      </w:tr>
      <w:tr w:rsidR="00DE7869" w:rsidRPr="0010115A" w14:paraId="597B7693" w14:textId="77777777" w:rsidTr="00853BFE">
        <w:trPr>
          <w:trHeight w:val="227"/>
        </w:trPr>
        <w:tc>
          <w:tcPr>
            <w:tcW w:w="3686" w:type="dxa"/>
            <w:tcBorders>
              <w:top w:val="nil"/>
              <w:left w:val="nil"/>
              <w:bottom w:val="nil"/>
              <w:right w:val="nil"/>
            </w:tcBorders>
            <w:shd w:val="clear" w:color="auto" w:fill="auto"/>
            <w:vAlign w:val="bottom"/>
            <w:hideMark/>
          </w:tcPr>
          <w:p w14:paraId="7E886814" w14:textId="77777777" w:rsidR="00DE7869" w:rsidRPr="0010115A" w:rsidRDefault="00DE7869" w:rsidP="002E6C74">
            <w:pPr>
              <w:pStyle w:val="Tabellen"/>
              <w:rPr>
                <w:sz w:val="18"/>
                <w:szCs w:val="18"/>
              </w:rPr>
            </w:pPr>
            <w:r w:rsidRPr="0010115A">
              <w:rPr>
                <w:sz w:val="18"/>
                <w:szCs w:val="18"/>
              </w:rPr>
              <w:t>kitchen unknown</w:t>
            </w:r>
          </w:p>
        </w:tc>
        <w:tc>
          <w:tcPr>
            <w:tcW w:w="1105" w:type="dxa"/>
            <w:tcBorders>
              <w:top w:val="nil"/>
              <w:left w:val="nil"/>
              <w:bottom w:val="nil"/>
              <w:right w:val="nil"/>
            </w:tcBorders>
            <w:shd w:val="clear" w:color="auto" w:fill="auto"/>
            <w:noWrap/>
            <w:vAlign w:val="bottom"/>
            <w:hideMark/>
          </w:tcPr>
          <w:p w14:paraId="520DB3FC"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72BEB9F6" w14:textId="77777777" w:rsidR="00DE7869" w:rsidRPr="0010115A" w:rsidRDefault="00DE7869" w:rsidP="002E6C74">
            <w:pPr>
              <w:pStyle w:val="Tabellen"/>
              <w:rPr>
                <w:sz w:val="18"/>
                <w:szCs w:val="18"/>
              </w:rPr>
            </w:pPr>
            <w:r w:rsidRPr="0010115A">
              <w:rPr>
                <w:sz w:val="18"/>
                <w:szCs w:val="18"/>
              </w:rPr>
              <w:t>0.14</w:t>
            </w:r>
          </w:p>
        </w:tc>
        <w:tc>
          <w:tcPr>
            <w:tcW w:w="1105" w:type="dxa"/>
            <w:tcBorders>
              <w:top w:val="nil"/>
              <w:left w:val="nil"/>
              <w:bottom w:val="nil"/>
              <w:right w:val="nil"/>
            </w:tcBorders>
            <w:shd w:val="clear" w:color="auto" w:fill="auto"/>
            <w:noWrap/>
            <w:vAlign w:val="bottom"/>
            <w:hideMark/>
          </w:tcPr>
          <w:p w14:paraId="19F11665" w14:textId="77777777" w:rsidR="00DE7869" w:rsidRPr="0010115A" w:rsidRDefault="00DE7869" w:rsidP="00F55A56">
            <w:pPr>
              <w:pStyle w:val="Tabellen"/>
              <w:rPr>
                <w:sz w:val="18"/>
                <w:szCs w:val="18"/>
              </w:rPr>
            </w:pPr>
            <w:r w:rsidRPr="0010115A">
              <w:rPr>
                <w:sz w:val="18"/>
                <w:szCs w:val="18"/>
              </w:rPr>
              <w:t>0.35</w:t>
            </w:r>
          </w:p>
        </w:tc>
        <w:tc>
          <w:tcPr>
            <w:tcW w:w="1106" w:type="dxa"/>
            <w:tcBorders>
              <w:top w:val="nil"/>
              <w:left w:val="nil"/>
              <w:bottom w:val="nil"/>
              <w:right w:val="nil"/>
            </w:tcBorders>
            <w:shd w:val="clear" w:color="auto" w:fill="auto"/>
            <w:noWrap/>
            <w:vAlign w:val="bottom"/>
            <w:hideMark/>
          </w:tcPr>
          <w:p w14:paraId="50F4D644"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5BCCC3AC" w14:textId="77777777" w:rsidR="00DE7869" w:rsidRPr="0010115A" w:rsidRDefault="00DE7869" w:rsidP="00F55A56">
            <w:pPr>
              <w:pStyle w:val="Tabellen"/>
              <w:rPr>
                <w:sz w:val="18"/>
                <w:szCs w:val="18"/>
              </w:rPr>
            </w:pPr>
            <w:r w:rsidRPr="0010115A">
              <w:rPr>
                <w:sz w:val="18"/>
                <w:szCs w:val="18"/>
              </w:rPr>
              <w:t>1</w:t>
            </w:r>
          </w:p>
        </w:tc>
      </w:tr>
      <w:tr w:rsidR="00DE7869" w:rsidRPr="0010115A" w14:paraId="576A8A39" w14:textId="77777777" w:rsidTr="00853BFE">
        <w:trPr>
          <w:trHeight w:val="227"/>
        </w:trPr>
        <w:tc>
          <w:tcPr>
            <w:tcW w:w="3686" w:type="dxa"/>
            <w:tcBorders>
              <w:top w:val="nil"/>
              <w:left w:val="nil"/>
              <w:bottom w:val="nil"/>
              <w:right w:val="nil"/>
            </w:tcBorders>
            <w:shd w:val="clear" w:color="auto" w:fill="auto"/>
            <w:vAlign w:val="bottom"/>
            <w:hideMark/>
          </w:tcPr>
          <w:p w14:paraId="7080BE1D" w14:textId="77777777" w:rsidR="00DE7869" w:rsidRPr="0010115A" w:rsidRDefault="00DE7869" w:rsidP="002E6C74">
            <w:pPr>
              <w:pStyle w:val="Tabellen"/>
              <w:rPr>
                <w:sz w:val="18"/>
                <w:szCs w:val="18"/>
              </w:rPr>
            </w:pPr>
            <w:r w:rsidRPr="0010115A">
              <w:rPr>
                <w:sz w:val="18"/>
                <w:szCs w:val="18"/>
              </w:rPr>
              <w:t>Garden</w:t>
            </w:r>
          </w:p>
        </w:tc>
        <w:tc>
          <w:tcPr>
            <w:tcW w:w="1105" w:type="dxa"/>
            <w:tcBorders>
              <w:top w:val="nil"/>
              <w:left w:val="nil"/>
              <w:bottom w:val="nil"/>
              <w:right w:val="nil"/>
            </w:tcBorders>
            <w:shd w:val="clear" w:color="auto" w:fill="auto"/>
            <w:noWrap/>
            <w:vAlign w:val="bottom"/>
            <w:hideMark/>
          </w:tcPr>
          <w:p w14:paraId="160A6123"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273D4645" w14:textId="77777777" w:rsidR="00DE7869" w:rsidRPr="0010115A" w:rsidRDefault="00DE7869" w:rsidP="002E6C74">
            <w:pPr>
              <w:pStyle w:val="Tabellen"/>
              <w:rPr>
                <w:sz w:val="18"/>
                <w:szCs w:val="18"/>
              </w:rPr>
            </w:pPr>
            <w:r w:rsidRPr="0010115A">
              <w:rPr>
                <w:sz w:val="18"/>
                <w:szCs w:val="18"/>
              </w:rPr>
              <w:t>0.12</w:t>
            </w:r>
          </w:p>
        </w:tc>
        <w:tc>
          <w:tcPr>
            <w:tcW w:w="1105" w:type="dxa"/>
            <w:tcBorders>
              <w:top w:val="nil"/>
              <w:left w:val="nil"/>
              <w:bottom w:val="nil"/>
              <w:right w:val="nil"/>
            </w:tcBorders>
            <w:shd w:val="clear" w:color="auto" w:fill="auto"/>
            <w:noWrap/>
            <w:vAlign w:val="bottom"/>
            <w:hideMark/>
          </w:tcPr>
          <w:p w14:paraId="74BD94A3" w14:textId="77777777" w:rsidR="00DE7869" w:rsidRPr="0010115A" w:rsidRDefault="00DE7869" w:rsidP="00F55A56">
            <w:pPr>
              <w:pStyle w:val="Tabellen"/>
              <w:rPr>
                <w:sz w:val="18"/>
                <w:szCs w:val="18"/>
              </w:rPr>
            </w:pPr>
            <w:r w:rsidRPr="0010115A">
              <w:rPr>
                <w:sz w:val="18"/>
                <w:szCs w:val="18"/>
              </w:rPr>
              <w:t>0.32</w:t>
            </w:r>
          </w:p>
        </w:tc>
        <w:tc>
          <w:tcPr>
            <w:tcW w:w="1106" w:type="dxa"/>
            <w:tcBorders>
              <w:top w:val="nil"/>
              <w:left w:val="nil"/>
              <w:bottom w:val="nil"/>
              <w:right w:val="nil"/>
            </w:tcBorders>
            <w:shd w:val="clear" w:color="auto" w:fill="auto"/>
            <w:noWrap/>
            <w:vAlign w:val="bottom"/>
            <w:hideMark/>
          </w:tcPr>
          <w:p w14:paraId="27FC2DAC"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1070EE16" w14:textId="77777777" w:rsidR="00DE7869" w:rsidRPr="0010115A" w:rsidRDefault="00DE7869" w:rsidP="00F55A56">
            <w:pPr>
              <w:pStyle w:val="Tabellen"/>
              <w:rPr>
                <w:sz w:val="18"/>
                <w:szCs w:val="18"/>
              </w:rPr>
            </w:pPr>
            <w:r w:rsidRPr="0010115A">
              <w:rPr>
                <w:sz w:val="18"/>
                <w:szCs w:val="18"/>
              </w:rPr>
              <w:t>1</w:t>
            </w:r>
          </w:p>
        </w:tc>
      </w:tr>
      <w:tr w:rsidR="00DE7869" w:rsidRPr="0010115A" w14:paraId="0BE1F3F4" w14:textId="77777777" w:rsidTr="00853BFE">
        <w:trPr>
          <w:trHeight w:val="227"/>
        </w:trPr>
        <w:tc>
          <w:tcPr>
            <w:tcW w:w="3686" w:type="dxa"/>
            <w:tcBorders>
              <w:top w:val="nil"/>
              <w:left w:val="nil"/>
              <w:bottom w:val="nil"/>
              <w:right w:val="nil"/>
            </w:tcBorders>
            <w:shd w:val="clear" w:color="auto" w:fill="auto"/>
            <w:vAlign w:val="bottom"/>
            <w:hideMark/>
          </w:tcPr>
          <w:p w14:paraId="2D458A72" w14:textId="5232B0F1" w:rsidR="00DE7869" w:rsidRPr="0010115A" w:rsidRDefault="001D6010" w:rsidP="002E6C74">
            <w:pPr>
              <w:pStyle w:val="Tabellen"/>
              <w:rPr>
                <w:sz w:val="18"/>
                <w:szCs w:val="18"/>
              </w:rPr>
            </w:pPr>
            <w:r w:rsidRPr="0010115A">
              <w:rPr>
                <w:sz w:val="18"/>
                <w:szCs w:val="18"/>
              </w:rPr>
              <w:t>G</w:t>
            </w:r>
            <w:r w:rsidR="00DE7869" w:rsidRPr="0010115A">
              <w:rPr>
                <w:sz w:val="18"/>
                <w:szCs w:val="18"/>
              </w:rPr>
              <w:t>arden unk</w:t>
            </w:r>
            <w:r w:rsidR="00E850A1" w:rsidRPr="0010115A">
              <w:rPr>
                <w:sz w:val="18"/>
                <w:szCs w:val="18"/>
              </w:rPr>
              <w:t>n</w:t>
            </w:r>
            <w:r w:rsidR="00DE7869" w:rsidRPr="0010115A">
              <w:rPr>
                <w:sz w:val="18"/>
                <w:szCs w:val="18"/>
              </w:rPr>
              <w:t>own</w:t>
            </w:r>
          </w:p>
        </w:tc>
        <w:tc>
          <w:tcPr>
            <w:tcW w:w="1105" w:type="dxa"/>
            <w:tcBorders>
              <w:top w:val="nil"/>
              <w:left w:val="nil"/>
              <w:bottom w:val="nil"/>
              <w:right w:val="nil"/>
            </w:tcBorders>
            <w:shd w:val="clear" w:color="auto" w:fill="auto"/>
            <w:noWrap/>
            <w:vAlign w:val="bottom"/>
            <w:hideMark/>
          </w:tcPr>
          <w:p w14:paraId="5FDCF3CE"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3A820F1C" w14:textId="77777777" w:rsidR="00DE7869" w:rsidRPr="0010115A" w:rsidRDefault="00DE7869" w:rsidP="002E6C74">
            <w:pPr>
              <w:pStyle w:val="Tabellen"/>
              <w:rPr>
                <w:sz w:val="18"/>
                <w:szCs w:val="18"/>
              </w:rPr>
            </w:pPr>
            <w:r w:rsidRPr="0010115A">
              <w:rPr>
                <w:sz w:val="18"/>
                <w:szCs w:val="18"/>
              </w:rPr>
              <w:t>0.25</w:t>
            </w:r>
          </w:p>
        </w:tc>
        <w:tc>
          <w:tcPr>
            <w:tcW w:w="1105" w:type="dxa"/>
            <w:tcBorders>
              <w:top w:val="nil"/>
              <w:left w:val="nil"/>
              <w:bottom w:val="nil"/>
              <w:right w:val="nil"/>
            </w:tcBorders>
            <w:shd w:val="clear" w:color="auto" w:fill="auto"/>
            <w:noWrap/>
            <w:vAlign w:val="bottom"/>
            <w:hideMark/>
          </w:tcPr>
          <w:p w14:paraId="2A8A86E1" w14:textId="77777777" w:rsidR="00DE7869" w:rsidRPr="0010115A" w:rsidRDefault="00DE7869" w:rsidP="00F55A56">
            <w:pPr>
              <w:pStyle w:val="Tabellen"/>
              <w:rPr>
                <w:sz w:val="18"/>
                <w:szCs w:val="18"/>
              </w:rPr>
            </w:pPr>
            <w:r w:rsidRPr="0010115A">
              <w:rPr>
                <w:sz w:val="18"/>
                <w:szCs w:val="18"/>
              </w:rPr>
              <w:t>0.43</w:t>
            </w:r>
          </w:p>
        </w:tc>
        <w:tc>
          <w:tcPr>
            <w:tcW w:w="1106" w:type="dxa"/>
            <w:tcBorders>
              <w:top w:val="nil"/>
              <w:left w:val="nil"/>
              <w:bottom w:val="nil"/>
              <w:right w:val="nil"/>
            </w:tcBorders>
            <w:shd w:val="clear" w:color="auto" w:fill="auto"/>
            <w:noWrap/>
            <w:vAlign w:val="bottom"/>
            <w:hideMark/>
          </w:tcPr>
          <w:p w14:paraId="1F653A2F"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0975EBC1" w14:textId="77777777" w:rsidR="00DE7869" w:rsidRPr="0010115A" w:rsidRDefault="00DE7869" w:rsidP="00F55A56">
            <w:pPr>
              <w:pStyle w:val="Tabellen"/>
              <w:rPr>
                <w:sz w:val="18"/>
                <w:szCs w:val="18"/>
              </w:rPr>
            </w:pPr>
            <w:r w:rsidRPr="0010115A">
              <w:rPr>
                <w:sz w:val="18"/>
                <w:szCs w:val="18"/>
              </w:rPr>
              <w:t>1</w:t>
            </w:r>
          </w:p>
        </w:tc>
      </w:tr>
      <w:tr w:rsidR="00DE7869" w:rsidRPr="0010115A" w14:paraId="6F799514" w14:textId="77777777" w:rsidTr="00853BFE">
        <w:trPr>
          <w:trHeight w:val="227"/>
        </w:trPr>
        <w:tc>
          <w:tcPr>
            <w:tcW w:w="3686" w:type="dxa"/>
            <w:tcBorders>
              <w:top w:val="nil"/>
              <w:left w:val="nil"/>
              <w:bottom w:val="nil"/>
              <w:right w:val="nil"/>
            </w:tcBorders>
            <w:shd w:val="clear" w:color="auto" w:fill="auto"/>
            <w:vAlign w:val="bottom"/>
            <w:hideMark/>
          </w:tcPr>
          <w:p w14:paraId="76588AE3" w14:textId="77777777" w:rsidR="00DE7869" w:rsidRPr="0010115A" w:rsidRDefault="00DE7869" w:rsidP="002E6C74">
            <w:pPr>
              <w:pStyle w:val="Tabellen"/>
              <w:rPr>
                <w:sz w:val="18"/>
                <w:szCs w:val="18"/>
              </w:rPr>
            </w:pPr>
            <w:r w:rsidRPr="0010115A">
              <w:rPr>
                <w:sz w:val="18"/>
                <w:szCs w:val="18"/>
              </w:rPr>
              <w:t>Cellar</w:t>
            </w:r>
          </w:p>
        </w:tc>
        <w:tc>
          <w:tcPr>
            <w:tcW w:w="1105" w:type="dxa"/>
            <w:tcBorders>
              <w:top w:val="nil"/>
              <w:left w:val="nil"/>
              <w:bottom w:val="nil"/>
              <w:right w:val="nil"/>
            </w:tcBorders>
            <w:shd w:val="clear" w:color="auto" w:fill="auto"/>
            <w:noWrap/>
            <w:vAlign w:val="bottom"/>
            <w:hideMark/>
          </w:tcPr>
          <w:p w14:paraId="3DD52FF5"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369DAFD5" w14:textId="77777777" w:rsidR="00DE7869" w:rsidRPr="0010115A" w:rsidRDefault="00DE7869" w:rsidP="002E6C74">
            <w:pPr>
              <w:pStyle w:val="Tabellen"/>
              <w:rPr>
                <w:sz w:val="18"/>
                <w:szCs w:val="18"/>
              </w:rPr>
            </w:pPr>
            <w:r w:rsidRPr="0010115A">
              <w:rPr>
                <w:sz w:val="18"/>
                <w:szCs w:val="18"/>
              </w:rPr>
              <w:t>0.50</w:t>
            </w:r>
          </w:p>
        </w:tc>
        <w:tc>
          <w:tcPr>
            <w:tcW w:w="1105" w:type="dxa"/>
            <w:tcBorders>
              <w:top w:val="nil"/>
              <w:left w:val="nil"/>
              <w:bottom w:val="nil"/>
              <w:right w:val="nil"/>
            </w:tcBorders>
            <w:shd w:val="clear" w:color="auto" w:fill="auto"/>
            <w:noWrap/>
            <w:vAlign w:val="bottom"/>
            <w:hideMark/>
          </w:tcPr>
          <w:p w14:paraId="5A6F5272" w14:textId="77777777" w:rsidR="00DE7869" w:rsidRPr="0010115A" w:rsidRDefault="00DE7869" w:rsidP="00F55A56">
            <w:pPr>
              <w:pStyle w:val="Tabellen"/>
              <w:rPr>
                <w:sz w:val="18"/>
                <w:szCs w:val="18"/>
              </w:rPr>
            </w:pPr>
            <w:r w:rsidRPr="0010115A">
              <w:rPr>
                <w:sz w:val="18"/>
                <w:szCs w:val="18"/>
              </w:rPr>
              <w:t>0.50</w:t>
            </w:r>
          </w:p>
        </w:tc>
        <w:tc>
          <w:tcPr>
            <w:tcW w:w="1106" w:type="dxa"/>
            <w:tcBorders>
              <w:top w:val="nil"/>
              <w:left w:val="nil"/>
              <w:bottom w:val="nil"/>
              <w:right w:val="nil"/>
            </w:tcBorders>
            <w:shd w:val="clear" w:color="auto" w:fill="auto"/>
            <w:noWrap/>
            <w:vAlign w:val="bottom"/>
            <w:hideMark/>
          </w:tcPr>
          <w:p w14:paraId="7BBAD7F8"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49FC4F43" w14:textId="77777777" w:rsidR="00DE7869" w:rsidRPr="0010115A" w:rsidRDefault="00DE7869" w:rsidP="00F55A56">
            <w:pPr>
              <w:pStyle w:val="Tabellen"/>
              <w:rPr>
                <w:sz w:val="18"/>
                <w:szCs w:val="18"/>
              </w:rPr>
            </w:pPr>
            <w:r w:rsidRPr="0010115A">
              <w:rPr>
                <w:sz w:val="18"/>
                <w:szCs w:val="18"/>
              </w:rPr>
              <w:t>1</w:t>
            </w:r>
          </w:p>
        </w:tc>
      </w:tr>
      <w:tr w:rsidR="00DE7869" w:rsidRPr="0010115A" w14:paraId="54A66225" w14:textId="77777777" w:rsidTr="00853BFE">
        <w:trPr>
          <w:trHeight w:val="227"/>
        </w:trPr>
        <w:tc>
          <w:tcPr>
            <w:tcW w:w="3686" w:type="dxa"/>
            <w:tcBorders>
              <w:top w:val="nil"/>
              <w:left w:val="nil"/>
              <w:bottom w:val="nil"/>
              <w:right w:val="nil"/>
            </w:tcBorders>
            <w:shd w:val="clear" w:color="auto" w:fill="auto"/>
            <w:vAlign w:val="bottom"/>
            <w:hideMark/>
          </w:tcPr>
          <w:p w14:paraId="26591501" w14:textId="6B4EC24E" w:rsidR="00DE7869" w:rsidRPr="0010115A" w:rsidRDefault="001D6010" w:rsidP="002E6C74">
            <w:pPr>
              <w:pStyle w:val="Tabellen"/>
              <w:rPr>
                <w:sz w:val="18"/>
                <w:szCs w:val="18"/>
              </w:rPr>
            </w:pPr>
            <w:r w:rsidRPr="0010115A">
              <w:rPr>
                <w:sz w:val="18"/>
                <w:szCs w:val="18"/>
              </w:rPr>
              <w:t>C</w:t>
            </w:r>
            <w:r w:rsidR="00DE7869" w:rsidRPr="0010115A">
              <w:rPr>
                <w:sz w:val="18"/>
                <w:szCs w:val="18"/>
              </w:rPr>
              <w:t>ellar unknown</w:t>
            </w:r>
          </w:p>
        </w:tc>
        <w:tc>
          <w:tcPr>
            <w:tcW w:w="1105" w:type="dxa"/>
            <w:tcBorders>
              <w:top w:val="nil"/>
              <w:left w:val="nil"/>
              <w:bottom w:val="nil"/>
              <w:right w:val="nil"/>
            </w:tcBorders>
            <w:shd w:val="clear" w:color="auto" w:fill="auto"/>
            <w:noWrap/>
            <w:vAlign w:val="bottom"/>
            <w:hideMark/>
          </w:tcPr>
          <w:p w14:paraId="4287A134"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6840198F" w14:textId="77777777" w:rsidR="00DE7869" w:rsidRPr="0010115A" w:rsidRDefault="00DE7869" w:rsidP="002E6C74">
            <w:pPr>
              <w:pStyle w:val="Tabellen"/>
              <w:rPr>
                <w:sz w:val="18"/>
                <w:szCs w:val="18"/>
              </w:rPr>
            </w:pPr>
            <w:r w:rsidRPr="0010115A">
              <w:rPr>
                <w:sz w:val="18"/>
                <w:szCs w:val="18"/>
              </w:rPr>
              <w:t>0.06</w:t>
            </w:r>
          </w:p>
        </w:tc>
        <w:tc>
          <w:tcPr>
            <w:tcW w:w="1105" w:type="dxa"/>
            <w:tcBorders>
              <w:top w:val="nil"/>
              <w:left w:val="nil"/>
              <w:bottom w:val="nil"/>
              <w:right w:val="nil"/>
            </w:tcBorders>
            <w:shd w:val="clear" w:color="auto" w:fill="auto"/>
            <w:noWrap/>
            <w:vAlign w:val="bottom"/>
            <w:hideMark/>
          </w:tcPr>
          <w:p w14:paraId="7E2182B3" w14:textId="77777777" w:rsidR="00DE7869" w:rsidRPr="0010115A" w:rsidRDefault="00DE7869" w:rsidP="00F55A56">
            <w:pPr>
              <w:pStyle w:val="Tabellen"/>
              <w:rPr>
                <w:sz w:val="18"/>
                <w:szCs w:val="18"/>
              </w:rPr>
            </w:pPr>
            <w:r w:rsidRPr="0010115A">
              <w:rPr>
                <w:sz w:val="18"/>
                <w:szCs w:val="18"/>
              </w:rPr>
              <w:t>0.25</w:t>
            </w:r>
          </w:p>
        </w:tc>
        <w:tc>
          <w:tcPr>
            <w:tcW w:w="1106" w:type="dxa"/>
            <w:tcBorders>
              <w:top w:val="nil"/>
              <w:left w:val="nil"/>
              <w:bottom w:val="nil"/>
              <w:right w:val="nil"/>
            </w:tcBorders>
            <w:shd w:val="clear" w:color="auto" w:fill="auto"/>
            <w:noWrap/>
            <w:vAlign w:val="bottom"/>
            <w:hideMark/>
          </w:tcPr>
          <w:p w14:paraId="66A0019D" w14:textId="77777777" w:rsidR="00DE7869" w:rsidRPr="0010115A" w:rsidRDefault="00DE7869" w:rsidP="00F55A56">
            <w:pPr>
              <w:pStyle w:val="Tabellen"/>
              <w:rPr>
                <w:sz w:val="18"/>
                <w:szCs w:val="18"/>
              </w:rPr>
            </w:pPr>
            <w:r w:rsidRPr="0010115A">
              <w:rPr>
                <w:sz w:val="18"/>
                <w:szCs w:val="18"/>
              </w:rPr>
              <w:t>0</w:t>
            </w:r>
          </w:p>
        </w:tc>
        <w:tc>
          <w:tcPr>
            <w:tcW w:w="1106" w:type="dxa"/>
            <w:tcBorders>
              <w:top w:val="nil"/>
              <w:left w:val="nil"/>
              <w:bottom w:val="nil"/>
              <w:right w:val="nil"/>
            </w:tcBorders>
            <w:shd w:val="clear" w:color="auto" w:fill="auto"/>
            <w:noWrap/>
            <w:vAlign w:val="bottom"/>
            <w:hideMark/>
          </w:tcPr>
          <w:p w14:paraId="236AD627" w14:textId="77777777" w:rsidR="00DE7869" w:rsidRPr="0010115A" w:rsidRDefault="00DE7869" w:rsidP="00F55A56">
            <w:pPr>
              <w:pStyle w:val="Tabellen"/>
              <w:rPr>
                <w:sz w:val="18"/>
                <w:szCs w:val="18"/>
              </w:rPr>
            </w:pPr>
            <w:r w:rsidRPr="0010115A">
              <w:rPr>
                <w:sz w:val="18"/>
                <w:szCs w:val="18"/>
              </w:rPr>
              <w:t>1</w:t>
            </w:r>
          </w:p>
        </w:tc>
      </w:tr>
      <w:tr w:rsidR="00DE7869" w:rsidRPr="0010115A" w14:paraId="3CD404CC" w14:textId="77777777" w:rsidTr="00853BFE">
        <w:trPr>
          <w:trHeight w:val="227"/>
        </w:trPr>
        <w:tc>
          <w:tcPr>
            <w:tcW w:w="3686" w:type="dxa"/>
            <w:tcBorders>
              <w:top w:val="nil"/>
              <w:left w:val="nil"/>
              <w:bottom w:val="nil"/>
              <w:right w:val="nil"/>
            </w:tcBorders>
            <w:shd w:val="clear" w:color="auto" w:fill="auto"/>
            <w:vAlign w:val="bottom"/>
            <w:hideMark/>
          </w:tcPr>
          <w:p w14:paraId="0E100654" w14:textId="202E9338" w:rsidR="00DE7869" w:rsidRPr="0010115A" w:rsidRDefault="001D6010" w:rsidP="002E6C74">
            <w:pPr>
              <w:pStyle w:val="Tabellen"/>
              <w:rPr>
                <w:sz w:val="18"/>
                <w:szCs w:val="18"/>
              </w:rPr>
            </w:pPr>
            <w:r w:rsidRPr="0010115A">
              <w:rPr>
                <w:sz w:val="18"/>
                <w:szCs w:val="18"/>
              </w:rPr>
              <w:t>Q</w:t>
            </w:r>
            <w:r w:rsidR="00DE7869" w:rsidRPr="0010115A">
              <w:rPr>
                <w:sz w:val="18"/>
                <w:szCs w:val="18"/>
              </w:rPr>
              <w:t>uality of apartment</w:t>
            </w:r>
          </w:p>
        </w:tc>
        <w:tc>
          <w:tcPr>
            <w:tcW w:w="1105" w:type="dxa"/>
            <w:tcBorders>
              <w:top w:val="nil"/>
              <w:left w:val="nil"/>
              <w:bottom w:val="nil"/>
              <w:right w:val="nil"/>
            </w:tcBorders>
            <w:shd w:val="clear" w:color="auto" w:fill="auto"/>
            <w:noWrap/>
            <w:vAlign w:val="bottom"/>
            <w:hideMark/>
          </w:tcPr>
          <w:p w14:paraId="17CF72AD" w14:textId="77777777" w:rsidR="00DE7869" w:rsidRPr="0010115A" w:rsidRDefault="00DE7869" w:rsidP="002E6C74">
            <w:pPr>
              <w:pStyle w:val="Tabellen"/>
              <w:rPr>
                <w:sz w:val="18"/>
                <w:szCs w:val="18"/>
              </w:rPr>
            </w:pPr>
          </w:p>
        </w:tc>
        <w:tc>
          <w:tcPr>
            <w:tcW w:w="1106" w:type="dxa"/>
            <w:tcBorders>
              <w:top w:val="nil"/>
              <w:left w:val="nil"/>
              <w:bottom w:val="nil"/>
              <w:right w:val="nil"/>
            </w:tcBorders>
            <w:shd w:val="clear" w:color="auto" w:fill="auto"/>
            <w:noWrap/>
            <w:vAlign w:val="bottom"/>
            <w:hideMark/>
          </w:tcPr>
          <w:p w14:paraId="0C6F0622" w14:textId="77777777" w:rsidR="00DE7869" w:rsidRPr="0010115A" w:rsidRDefault="00DE7869" w:rsidP="002E6C74">
            <w:pPr>
              <w:pStyle w:val="Tabellen"/>
              <w:rPr>
                <w:sz w:val="18"/>
                <w:szCs w:val="18"/>
              </w:rPr>
            </w:pPr>
          </w:p>
        </w:tc>
        <w:tc>
          <w:tcPr>
            <w:tcW w:w="1105" w:type="dxa"/>
            <w:tcBorders>
              <w:top w:val="nil"/>
              <w:left w:val="nil"/>
              <w:bottom w:val="nil"/>
              <w:right w:val="nil"/>
            </w:tcBorders>
            <w:shd w:val="clear" w:color="auto" w:fill="auto"/>
            <w:noWrap/>
            <w:vAlign w:val="bottom"/>
            <w:hideMark/>
          </w:tcPr>
          <w:p w14:paraId="1A4AEB12" w14:textId="77777777" w:rsidR="00DE7869" w:rsidRPr="0010115A"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4728C52A" w14:textId="77777777" w:rsidR="00DE7869" w:rsidRPr="0010115A"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0220BBDF" w14:textId="77777777" w:rsidR="00DE7869" w:rsidRPr="0010115A" w:rsidRDefault="00DE7869" w:rsidP="00F55A56">
            <w:pPr>
              <w:pStyle w:val="Tabellen"/>
              <w:rPr>
                <w:sz w:val="18"/>
                <w:szCs w:val="18"/>
              </w:rPr>
            </w:pPr>
          </w:p>
        </w:tc>
      </w:tr>
      <w:tr w:rsidR="00DE7869" w:rsidRPr="00853BFE" w14:paraId="5A899CCD" w14:textId="77777777" w:rsidTr="00853BFE">
        <w:trPr>
          <w:trHeight w:val="227"/>
        </w:trPr>
        <w:tc>
          <w:tcPr>
            <w:tcW w:w="3686" w:type="dxa"/>
            <w:tcBorders>
              <w:top w:val="nil"/>
              <w:left w:val="nil"/>
              <w:bottom w:val="nil"/>
              <w:right w:val="nil"/>
            </w:tcBorders>
            <w:shd w:val="clear" w:color="auto" w:fill="auto"/>
            <w:vAlign w:val="bottom"/>
            <w:hideMark/>
          </w:tcPr>
          <w:p w14:paraId="2CC8D516" w14:textId="7FBEB500" w:rsidR="00DE7869" w:rsidRPr="0010115A" w:rsidRDefault="00DE7869" w:rsidP="00F55A56">
            <w:pPr>
              <w:pStyle w:val="Tabellen"/>
              <w:ind w:firstLine="72"/>
              <w:rPr>
                <w:sz w:val="18"/>
                <w:szCs w:val="18"/>
              </w:rPr>
            </w:pPr>
            <w:r w:rsidRPr="0010115A">
              <w:rPr>
                <w:sz w:val="18"/>
                <w:szCs w:val="18"/>
              </w:rPr>
              <w:t>Unk</w:t>
            </w:r>
            <w:r w:rsidR="00E850A1" w:rsidRPr="0010115A">
              <w:rPr>
                <w:sz w:val="18"/>
                <w:szCs w:val="18"/>
              </w:rPr>
              <w:t>n</w:t>
            </w:r>
            <w:r w:rsidRPr="0010115A">
              <w:rPr>
                <w:sz w:val="18"/>
                <w:szCs w:val="18"/>
              </w:rPr>
              <w:t>own</w:t>
            </w:r>
          </w:p>
        </w:tc>
        <w:tc>
          <w:tcPr>
            <w:tcW w:w="1105" w:type="dxa"/>
            <w:tcBorders>
              <w:top w:val="nil"/>
              <w:left w:val="nil"/>
              <w:bottom w:val="nil"/>
              <w:right w:val="nil"/>
            </w:tcBorders>
            <w:shd w:val="clear" w:color="auto" w:fill="auto"/>
            <w:noWrap/>
            <w:vAlign w:val="bottom"/>
            <w:hideMark/>
          </w:tcPr>
          <w:p w14:paraId="2FA388B5" w14:textId="77777777" w:rsidR="00DE7869" w:rsidRPr="0010115A" w:rsidRDefault="00DE7869" w:rsidP="002E6C74">
            <w:pPr>
              <w:pStyle w:val="Tabellen"/>
              <w:rPr>
                <w:sz w:val="18"/>
                <w:szCs w:val="18"/>
              </w:rPr>
            </w:pPr>
            <w:r w:rsidRPr="0010115A">
              <w:rPr>
                <w:sz w:val="18"/>
                <w:szCs w:val="18"/>
              </w:rPr>
              <w:t xml:space="preserve">   695 267 </w:t>
            </w:r>
          </w:p>
        </w:tc>
        <w:tc>
          <w:tcPr>
            <w:tcW w:w="1106" w:type="dxa"/>
            <w:tcBorders>
              <w:top w:val="nil"/>
              <w:left w:val="nil"/>
              <w:bottom w:val="nil"/>
              <w:right w:val="nil"/>
            </w:tcBorders>
            <w:shd w:val="clear" w:color="auto" w:fill="auto"/>
            <w:noWrap/>
            <w:vAlign w:val="bottom"/>
            <w:hideMark/>
          </w:tcPr>
          <w:p w14:paraId="2FC047D2" w14:textId="77777777" w:rsidR="00DE7869" w:rsidRPr="0010115A" w:rsidRDefault="00DE7869" w:rsidP="002E6C74">
            <w:pPr>
              <w:pStyle w:val="Tabellen"/>
              <w:rPr>
                <w:sz w:val="18"/>
                <w:szCs w:val="18"/>
              </w:rPr>
            </w:pPr>
            <w:r w:rsidRPr="0010115A">
              <w:rPr>
                <w:sz w:val="18"/>
                <w:szCs w:val="18"/>
              </w:rPr>
              <w:t>0.55</w:t>
            </w:r>
          </w:p>
        </w:tc>
        <w:tc>
          <w:tcPr>
            <w:tcW w:w="1105" w:type="dxa"/>
            <w:tcBorders>
              <w:top w:val="nil"/>
              <w:left w:val="nil"/>
              <w:bottom w:val="nil"/>
              <w:right w:val="nil"/>
            </w:tcBorders>
            <w:shd w:val="clear" w:color="auto" w:fill="auto"/>
            <w:noWrap/>
            <w:vAlign w:val="bottom"/>
            <w:hideMark/>
          </w:tcPr>
          <w:p w14:paraId="7E900260" w14:textId="77777777" w:rsidR="00DE7869" w:rsidRPr="00853BFE" w:rsidRDefault="00DE7869" w:rsidP="00F55A56">
            <w:pPr>
              <w:pStyle w:val="Tabellen"/>
              <w:rPr>
                <w:sz w:val="18"/>
                <w:szCs w:val="18"/>
              </w:rPr>
            </w:pPr>
            <w:r w:rsidRPr="00853BFE">
              <w:rPr>
                <w:sz w:val="18"/>
                <w:szCs w:val="18"/>
              </w:rPr>
              <w:t>0.50</w:t>
            </w:r>
          </w:p>
        </w:tc>
        <w:tc>
          <w:tcPr>
            <w:tcW w:w="1106" w:type="dxa"/>
            <w:tcBorders>
              <w:top w:val="nil"/>
              <w:left w:val="nil"/>
              <w:bottom w:val="nil"/>
              <w:right w:val="nil"/>
            </w:tcBorders>
            <w:shd w:val="clear" w:color="auto" w:fill="auto"/>
            <w:noWrap/>
            <w:vAlign w:val="bottom"/>
            <w:hideMark/>
          </w:tcPr>
          <w:p w14:paraId="75B81AD4" w14:textId="77777777" w:rsidR="00DE7869" w:rsidRPr="00853BFE"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32EA1DE5" w14:textId="77777777" w:rsidR="00DE7869" w:rsidRPr="00853BFE" w:rsidRDefault="00DE7869" w:rsidP="00F55A56">
            <w:pPr>
              <w:pStyle w:val="Tabellen"/>
              <w:rPr>
                <w:sz w:val="18"/>
                <w:szCs w:val="18"/>
              </w:rPr>
            </w:pPr>
          </w:p>
        </w:tc>
      </w:tr>
      <w:tr w:rsidR="00DE7869" w:rsidRPr="00853BFE" w14:paraId="0FFCAF34" w14:textId="77777777" w:rsidTr="00853BFE">
        <w:trPr>
          <w:trHeight w:val="227"/>
        </w:trPr>
        <w:tc>
          <w:tcPr>
            <w:tcW w:w="3686" w:type="dxa"/>
            <w:tcBorders>
              <w:top w:val="nil"/>
              <w:left w:val="nil"/>
              <w:bottom w:val="nil"/>
              <w:right w:val="nil"/>
            </w:tcBorders>
            <w:shd w:val="clear" w:color="auto" w:fill="auto"/>
            <w:vAlign w:val="bottom"/>
            <w:hideMark/>
          </w:tcPr>
          <w:p w14:paraId="6C5150AB" w14:textId="77777777" w:rsidR="00DE7869" w:rsidRPr="00853BFE" w:rsidRDefault="00DE7869" w:rsidP="00F55A56">
            <w:pPr>
              <w:pStyle w:val="Tabellen"/>
              <w:ind w:firstLine="72"/>
              <w:rPr>
                <w:sz w:val="18"/>
                <w:szCs w:val="18"/>
              </w:rPr>
            </w:pPr>
            <w:r w:rsidRPr="00853BFE">
              <w:rPr>
                <w:sz w:val="18"/>
                <w:szCs w:val="18"/>
              </w:rPr>
              <w:t>Simple</w:t>
            </w:r>
          </w:p>
        </w:tc>
        <w:tc>
          <w:tcPr>
            <w:tcW w:w="1105" w:type="dxa"/>
            <w:tcBorders>
              <w:top w:val="nil"/>
              <w:left w:val="nil"/>
              <w:bottom w:val="nil"/>
              <w:right w:val="nil"/>
            </w:tcBorders>
            <w:shd w:val="clear" w:color="auto" w:fill="auto"/>
            <w:noWrap/>
            <w:vAlign w:val="bottom"/>
            <w:hideMark/>
          </w:tcPr>
          <w:p w14:paraId="0690950E"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73B2E0F9" w14:textId="77777777" w:rsidR="00DE7869" w:rsidRPr="00853BFE" w:rsidRDefault="00DE7869" w:rsidP="002E6C74">
            <w:pPr>
              <w:pStyle w:val="Tabellen"/>
              <w:rPr>
                <w:sz w:val="18"/>
                <w:szCs w:val="18"/>
              </w:rPr>
            </w:pPr>
            <w:r w:rsidRPr="00853BFE">
              <w:rPr>
                <w:sz w:val="18"/>
                <w:szCs w:val="18"/>
              </w:rPr>
              <w:t>0.01</w:t>
            </w:r>
          </w:p>
        </w:tc>
        <w:tc>
          <w:tcPr>
            <w:tcW w:w="1105" w:type="dxa"/>
            <w:tcBorders>
              <w:top w:val="nil"/>
              <w:left w:val="nil"/>
              <w:bottom w:val="nil"/>
              <w:right w:val="nil"/>
            </w:tcBorders>
            <w:shd w:val="clear" w:color="auto" w:fill="auto"/>
            <w:noWrap/>
            <w:vAlign w:val="bottom"/>
            <w:hideMark/>
          </w:tcPr>
          <w:p w14:paraId="306D94B6" w14:textId="77777777" w:rsidR="00DE7869" w:rsidRPr="00853BFE" w:rsidRDefault="00DE7869" w:rsidP="00F55A56">
            <w:pPr>
              <w:pStyle w:val="Tabellen"/>
              <w:rPr>
                <w:sz w:val="18"/>
                <w:szCs w:val="18"/>
              </w:rPr>
            </w:pPr>
            <w:r w:rsidRPr="00853BFE">
              <w:rPr>
                <w:sz w:val="18"/>
                <w:szCs w:val="18"/>
              </w:rPr>
              <w:t>0.10</w:t>
            </w:r>
          </w:p>
        </w:tc>
        <w:tc>
          <w:tcPr>
            <w:tcW w:w="1106" w:type="dxa"/>
            <w:tcBorders>
              <w:top w:val="nil"/>
              <w:left w:val="nil"/>
              <w:bottom w:val="nil"/>
              <w:right w:val="nil"/>
            </w:tcBorders>
            <w:shd w:val="clear" w:color="auto" w:fill="auto"/>
            <w:noWrap/>
            <w:vAlign w:val="bottom"/>
            <w:hideMark/>
          </w:tcPr>
          <w:p w14:paraId="76EEE574"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45E57D17" w14:textId="77777777" w:rsidR="00DE7869" w:rsidRPr="00853BFE" w:rsidRDefault="00DE7869" w:rsidP="00F55A56">
            <w:pPr>
              <w:pStyle w:val="Tabellen"/>
              <w:rPr>
                <w:sz w:val="18"/>
                <w:szCs w:val="18"/>
              </w:rPr>
            </w:pPr>
            <w:r w:rsidRPr="00853BFE">
              <w:rPr>
                <w:sz w:val="18"/>
                <w:szCs w:val="18"/>
              </w:rPr>
              <w:t>1</w:t>
            </w:r>
          </w:p>
        </w:tc>
      </w:tr>
      <w:tr w:rsidR="00DE7869" w:rsidRPr="00853BFE" w14:paraId="52504607" w14:textId="77777777" w:rsidTr="00853BFE">
        <w:trPr>
          <w:trHeight w:val="227"/>
        </w:trPr>
        <w:tc>
          <w:tcPr>
            <w:tcW w:w="3686" w:type="dxa"/>
            <w:tcBorders>
              <w:top w:val="nil"/>
              <w:left w:val="nil"/>
              <w:bottom w:val="nil"/>
              <w:right w:val="nil"/>
            </w:tcBorders>
            <w:shd w:val="clear" w:color="auto" w:fill="auto"/>
            <w:vAlign w:val="bottom"/>
            <w:hideMark/>
          </w:tcPr>
          <w:p w14:paraId="6BDA1B2E" w14:textId="77777777" w:rsidR="00DE7869" w:rsidRPr="00853BFE" w:rsidRDefault="00DE7869" w:rsidP="00F55A56">
            <w:pPr>
              <w:pStyle w:val="Tabellen"/>
              <w:ind w:firstLine="72"/>
              <w:rPr>
                <w:sz w:val="18"/>
                <w:szCs w:val="18"/>
              </w:rPr>
            </w:pPr>
            <w:r w:rsidRPr="00853BFE">
              <w:rPr>
                <w:sz w:val="18"/>
                <w:szCs w:val="18"/>
              </w:rPr>
              <w:t>Normal</w:t>
            </w:r>
          </w:p>
        </w:tc>
        <w:tc>
          <w:tcPr>
            <w:tcW w:w="1105" w:type="dxa"/>
            <w:tcBorders>
              <w:top w:val="nil"/>
              <w:left w:val="nil"/>
              <w:bottom w:val="nil"/>
              <w:right w:val="nil"/>
            </w:tcBorders>
            <w:shd w:val="clear" w:color="auto" w:fill="auto"/>
            <w:noWrap/>
            <w:vAlign w:val="bottom"/>
            <w:hideMark/>
          </w:tcPr>
          <w:p w14:paraId="2951A3E1"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3C08C56E" w14:textId="77777777" w:rsidR="00DE7869" w:rsidRPr="00853BFE" w:rsidRDefault="00DE7869" w:rsidP="002E6C74">
            <w:pPr>
              <w:pStyle w:val="Tabellen"/>
              <w:rPr>
                <w:sz w:val="18"/>
                <w:szCs w:val="18"/>
              </w:rPr>
            </w:pPr>
            <w:r w:rsidRPr="00853BFE">
              <w:rPr>
                <w:sz w:val="18"/>
                <w:szCs w:val="18"/>
              </w:rPr>
              <w:t>0.21</w:t>
            </w:r>
          </w:p>
        </w:tc>
        <w:tc>
          <w:tcPr>
            <w:tcW w:w="1105" w:type="dxa"/>
            <w:tcBorders>
              <w:top w:val="nil"/>
              <w:left w:val="nil"/>
              <w:bottom w:val="nil"/>
              <w:right w:val="nil"/>
            </w:tcBorders>
            <w:shd w:val="clear" w:color="auto" w:fill="auto"/>
            <w:noWrap/>
            <w:vAlign w:val="bottom"/>
            <w:hideMark/>
          </w:tcPr>
          <w:p w14:paraId="378AECDF" w14:textId="77777777" w:rsidR="00DE7869" w:rsidRPr="00853BFE" w:rsidRDefault="00DE7869" w:rsidP="00F55A56">
            <w:pPr>
              <w:pStyle w:val="Tabellen"/>
              <w:rPr>
                <w:sz w:val="18"/>
                <w:szCs w:val="18"/>
              </w:rPr>
            </w:pPr>
            <w:r w:rsidRPr="00853BFE">
              <w:rPr>
                <w:sz w:val="18"/>
                <w:szCs w:val="18"/>
              </w:rPr>
              <w:t>0.41</w:t>
            </w:r>
          </w:p>
        </w:tc>
        <w:tc>
          <w:tcPr>
            <w:tcW w:w="1106" w:type="dxa"/>
            <w:tcBorders>
              <w:top w:val="nil"/>
              <w:left w:val="nil"/>
              <w:bottom w:val="nil"/>
              <w:right w:val="nil"/>
            </w:tcBorders>
            <w:shd w:val="clear" w:color="auto" w:fill="auto"/>
            <w:noWrap/>
            <w:vAlign w:val="bottom"/>
            <w:hideMark/>
          </w:tcPr>
          <w:p w14:paraId="67ADEDAB"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16839DFA" w14:textId="77777777" w:rsidR="00DE7869" w:rsidRPr="00853BFE" w:rsidRDefault="00DE7869" w:rsidP="00F55A56">
            <w:pPr>
              <w:pStyle w:val="Tabellen"/>
              <w:rPr>
                <w:sz w:val="18"/>
                <w:szCs w:val="18"/>
              </w:rPr>
            </w:pPr>
            <w:r w:rsidRPr="00853BFE">
              <w:rPr>
                <w:sz w:val="18"/>
                <w:szCs w:val="18"/>
              </w:rPr>
              <w:t>1</w:t>
            </w:r>
          </w:p>
        </w:tc>
      </w:tr>
      <w:tr w:rsidR="00DE7869" w:rsidRPr="00853BFE" w14:paraId="00488CCA" w14:textId="77777777" w:rsidTr="00853BFE">
        <w:trPr>
          <w:trHeight w:val="227"/>
        </w:trPr>
        <w:tc>
          <w:tcPr>
            <w:tcW w:w="3686" w:type="dxa"/>
            <w:tcBorders>
              <w:top w:val="nil"/>
              <w:left w:val="nil"/>
              <w:bottom w:val="nil"/>
              <w:right w:val="nil"/>
            </w:tcBorders>
            <w:shd w:val="clear" w:color="auto" w:fill="auto"/>
            <w:vAlign w:val="bottom"/>
            <w:hideMark/>
          </w:tcPr>
          <w:p w14:paraId="6C9B5BF3" w14:textId="77777777" w:rsidR="00DE7869" w:rsidRPr="00853BFE" w:rsidRDefault="00DE7869" w:rsidP="00F55A56">
            <w:pPr>
              <w:pStyle w:val="Tabellen"/>
              <w:ind w:firstLine="72"/>
              <w:rPr>
                <w:sz w:val="18"/>
                <w:szCs w:val="18"/>
              </w:rPr>
            </w:pPr>
            <w:r w:rsidRPr="00853BFE">
              <w:rPr>
                <w:sz w:val="18"/>
                <w:szCs w:val="18"/>
              </w:rPr>
              <w:t>Sophisticated</w:t>
            </w:r>
          </w:p>
        </w:tc>
        <w:tc>
          <w:tcPr>
            <w:tcW w:w="1105" w:type="dxa"/>
            <w:tcBorders>
              <w:top w:val="nil"/>
              <w:left w:val="nil"/>
              <w:bottom w:val="nil"/>
              <w:right w:val="nil"/>
            </w:tcBorders>
            <w:shd w:val="clear" w:color="auto" w:fill="auto"/>
            <w:noWrap/>
            <w:vAlign w:val="bottom"/>
            <w:hideMark/>
          </w:tcPr>
          <w:p w14:paraId="1F235837"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29FBEEDA" w14:textId="77777777" w:rsidR="00DE7869" w:rsidRPr="00853BFE" w:rsidRDefault="00DE7869" w:rsidP="002E6C74">
            <w:pPr>
              <w:pStyle w:val="Tabellen"/>
              <w:rPr>
                <w:sz w:val="18"/>
                <w:szCs w:val="18"/>
              </w:rPr>
            </w:pPr>
            <w:r w:rsidRPr="00853BFE">
              <w:rPr>
                <w:sz w:val="18"/>
                <w:szCs w:val="18"/>
              </w:rPr>
              <w:t>0.20</w:t>
            </w:r>
          </w:p>
        </w:tc>
        <w:tc>
          <w:tcPr>
            <w:tcW w:w="1105" w:type="dxa"/>
            <w:tcBorders>
              <w:top w:val="nil"/>
              <w:left w:val="nil"/>
              <w:bottom w:val="nil"/>
              <w:right w:val="nil"/>
            </w:tcBorders>
            <w:shd w:val="clear" w:color="auto" w:fill="auto"/>
            <w:noWrap/>
            <w:vAlign w:val="bottom"/>
            <w:hideMark/>
          </w:tcPr>
          <w:p w14:paraId="4106F5DD" w14:textId="77777777" w:rsidR="00DE7869" w:rsidRPr="00853BFE" w:rsidRDefault="00DE7869" w:rsidP="00F55A56">
            <w:pPr>
              <w:pStyle w:val="Tabellen"/>
              <w:rPr>
                <w:sz w:val="18"/>
                <w:szCs w:val="18"/>
              </w:rPr>
            </w:pPr>
            <w:r w:rsidRPr="00853BFE">
              <w:rPr>
                <w:sz w:val="18"/>
                <w:szCs w:val="18"/>
              </w:rPr>
              <w:t>0.40</w:t>
            </w:r>
          </w:p>
        </w:tc>
        <w:tc>
          <w:tcPr>
            <w:tcW w:w="1106" w:type="dxa"/>
            <w:tcBorders>
              <w:top w:val="nil"/>
              <w:left w:val="nil"/>
              <w:bottom w:val="nil"/>
              <w:right w:val="nil"/>
            </w:tcBorders>
            <w:shd w:val="clear" w:color="auto" w:fill="auto"/>
            <w:noWrap/>
            <w:vAlign w:val="bottom"/>
            <w:hideMark/>
          </w:tcPr>
          <w:p w14:paraId="431302DD"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4B61C17C" w14:textId="77777777" w:rsidR="00DE7869" w:rsidRPr="00853BFE" w:rsidRDefault="00DE7869" w:rsidP="00F55A56">
            <w:pPr>
              <w:pStyle w:val="Tabellen"/>
              <w:rPr>
                <w:sz w:val="18"/>
                <w:szCs w:val="18"/>
              </w:rPr>
            </w:pPr>
            <w:r w:rsidRPr="00853BFE">
              <w:rPr>
                <w:sz w:val="18"/>
                <w:szCs w:val="18"/>
              </w:rPr>
              <w:t>1</w:t>
            </w:r>
          </w:p>
        </w:tc>
      </w:tr>
      <w:tr w:rsidR="00DE7869" w:rsidRPr="00853BFE" w14:paraId="138D2D53" w14:textId="77777777" w:rsidTr="00853BFE">
        <w:trPr>
          <w:trHeight w:val="227"/>
        </w:trPr>
        <w:tc>
          <w:tcPr>
            <w:tcW w:w="3686" w:type="dxa"/>
            <w:tcBorders>
              <w:top w:val="nil"/>
              <w:left w:val="nil"/>
              <w:bottom w:val="nil"/>
              <w:right w:val="nil"/>
            </w:tcBorders>
            <w:shd w:val="clear" w:color="auto" w:fill="auto"/>
            <w:vAlign w:val="bottom"/>
            <w:hideMark/>
          </w:tcPr>
          <w:p w14:paraId="7A4DD395" w14:textId="77777777" w:rsidR="00DE7869" w:rsidRPr="00853BFE" w:rsidRDefault="00DE7869" w:rsidP="00F55A56">
            <w:pPr>
              <w:pStyle w:val="Tabellen"/>
              <w:ind w:firstLine="72"/>
              <w:rPr>
                <w:sz w:val="18"/>
                <w:szCs w:val="18"/>
              </w:rPr>
            </w:pPr>
            <w:r w:rsidRPr="00853BFE">
              <w:rPr>
                <w:sz w:val="18"/>
                <w:szCs w:val="18"/>
              </w:rPr>
              <w:t>Deluxe</w:t>
            </w:r>
          </w:p>
        </w:tc>
        <w:tc>
          <w:tcPr>
            <w:tcW w:w="1105" w:type="dxa"/>
            <w:tcBorders>
              <w:top w:val="nil"/>
              <w:left w:val="nil"/>
              <w:bottom w:val="nil"/>
              <w:right w:val="nil"/>
            </w:tcBorders>
            <w:shd w:val="clear" w:color="auto" w:fill="auto"/>
            <w:noWrap/>
            <w:vAlign w:val="bottom"/>
            <w:hideMark/>
          </w:tcPr>
          <w:p w14:paraId="16BAEFCC"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1C8E1FEE" w14:textId="77777777" w:rsidR="00DE7869" w:rsidRPr="00853BFE" w:rsidRDefault="00DE7869" w:rsidP="002E6C74">
            <w:pPr>
              <w:pStyle w:val="Tabellen"/>
              <w:rPr>
                <w:sz w:val="18"/>
                <w:szCs w:val="18"/>
              </w:rPr>
            </w:pPr>
            <w:r w:rsidRPr="00853BFE">
              <w:rPr>
                <w:sz w:val="18"/>
                <w:szCs w:val="18"/>
              </w:rPr>
              <w:t>0.03</w:t>
            </w:r>
          </w:p>
        </w:tc>
        <w:tc>
          <w:tcPr>
            <w:tcW w:w="1105" w:type="dxa"/>
            <w:tcBorders>
              <w:top w:val="nil"/>
              <w:left w:val="nil"/>
              <w:bottom w:val="nil"/>
              <w:right w:val="nil"/>
            </w:tcBorders>
            <w:shd w:val="clear" w:color="auto" w:fill="auto"/>
            <w:noWrap/>
            <w:vAlign w:val="bottom"/>
            <w:hideMark/>
          </w:tcPr>
          <w:p w14:paraId="136BB77E" w14:textId="77777777" w:rsidR="00DE7869" w:rsidRPr="00853BFE" w:rsidRDefault="00DE7869" w:rsidP="00F55A56">
            <w:pPr>
              <w:pStyle w:val="Tabellen"/>
              <w:rPr>
                <w:sz w:val="18"/>
                <w:szCs w:val="18"/>
              </w:rPr>
            </w:pPr>
            <w:r w:rsidRPr="00853BFE">
              <w:rPr>
                <w:sz w:val="18"/>
                <w:szCs w:val="18"/>
              </w:rPr>
              <w:t>0.16</w:t>
            </w:r>
          </w:p>
        </w:tc>
        <w:tc>
          <w:tcPr>
            <w:tcW w:w="1106" w:type="dxa"/>
            <w:tcBorders>
              <w:top w:val="nil"/>
              <w:left w:val="nil"/>
              <w:bottom w:val="nil"/>
              <w:right w:val="nil"/>
            </w:tcBorders>
            <w:shd w:val="clear" w:color="auto" w:fill="auto"/>
            <w:noWrap/>
            <w:vAlign w:val="bottom"/>
            <w:hideMark/>
          </w:tcPr>
          <w:p w14:paraId="266B21EF"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77019A66" w14:textId="77777777" w:rsidR="00DE7869" w:rsidRPr="00853BFE" w:rsidRDefault="00DE7869" w:rsidP="00F55A56">
            <w:pPr>
              <w:pStyle w:val="Tabellen"/>
              <w:rPr>
                <w:sz w:val="18"/>
                <w:szCs w:val="18"/>
              </w:rPr>
            </w:pPr>
            <w:r w:rsidRPr="00853BFE">
              <w:rPr>
                <w:sz w:val="18"/>
                <w:szCs w:val="18"/>
              </w:rPr>
              <w:t>1</w:t>
            </w:r>
          </w:p>
        </w:tc>
      </w:tr>
      <w:tr w:rsidR="00DE7869" w:rsidRPr="00853BFE" w14:paraId="2E808447" w14:textId="77777777" w:rsidTr="00853BFE">
        <w:trPr>
          <w:trHeight w:val="227"/>
        </w:trPr>
        <w:tc>
          <w:tcPr>
            <w:tcW w:w="3686" w:type="dxa"/>
            <w:tcBorders>
              <w:top w:val="nil"/>
              <w:left w:val="nil"/>
              <w:bottom w:val="nil"/>
              <w:right w:val="nil"/>
            </w:tcBorders>
            <w:shd w:val="clear" w:color="auto" w:fill="auto"/>
            <w:vAlign w:val="bottom"/>
            <w:hideMark/>
          </w:tcPr>
          <w:p w14:paraId="2A107CC8" w14:textId="4DC7E9BF" w:rsidR="00DE7869" w:rsidRPr="00853BFE" w:rsidRDefault="001D6010" w:rsidP="00F55A56">
            <w:pPr>
              <w:pStyle w:val="Tabellen"/>
              <w:ind w:hanging="70"/>
              <w:rPr>
                <w:sz w:val="18"/>
                <w:szCs w:val="18"/>
              </w:rPr>
            </w:pPr>
            <w:r w:rsidRPr="00853BFE">
              <w:rPr>
                <w:sz w:val="18"/>
                <w:szCs w:val="18"/>
              </w:rPr>
              <w:t>H</w:t>
            </w:r>
            <w:r w:rsidR="00DE7869" w:rsidRPr="00853BFE">
              <w:rPr>
                <w:sz w:val="18"/>
                <w:szCs w:val="18"/>
              </w:rPr>
              <w:t>eating type</w:t>
            </w:r>
          </w:p>
        </w:tc>
        <w:tc>
          <w:tcPr>
            <w:tcW w:w="1105" w:type="dxa"/>
            <w:tcBorders>
              <w:top w:val="nil"/>
              <w:left w:val="nil"/>
              <w:bottom w:val="nil"/>
              <w:right w:val="nil"/>
            </w:tcBorders>
            <w:shd w:val="clear" w:color="auto" w:fill="auto"/>
            <w:noWrap/>
            <w:vAlign w:val="bottom"/>
            <w:hideMark/>
          </w:tcPr>
          <w:p w14:paraId="558FBDE7" w14:textId="77777777" w:rsidR="00DE7869" w:rsidRPr="00853BFE" w:rsidRDefault="00DE7869" w:rsidP="002E6C74">
            <w:pPr>
              <w:pStyle w:val="Tabellen"/>
              <w:rPr>
                <w:sz w:val="18"/>
                <w:szCs w:val="18"/>
              </w:rPr>
            </w:pPr>
          </w:p>
        </w:tc>
        <w:tc>
          <w:tcPr>
            <w:tcW w:w="1106" w:type="dxa"/>
            <w:tcBorders>
              <w:top w:val="nil"/>
              <w:left w:val="nil"/>
              <w:bottom w:val="nil"/>
              <w:right w:val="nil"/>
            </w:tcBorders>
            <w:shd w:val="clear" w:color="auto" w:fill="auto"/>
            <w:noWrap/>
            <w:vAlign w:val="bottom"/>
            <w:hideMark/>
          </w:tcPr>
          <w:p w14:paraId="06751812" w14:textId="77777777" w:rsidR="00DE7869" w:rsidRPr="00853BFE" w:rsidRDefault="00DE7869" w:rsidP="002E6C74">
            <w:pPr>
              <w:pStyle w:val="Tabellen"/>
              <w:rPr>
                <w:sz w:val="18"/>
                <w:szCs w:val="18"/>
              </w:rPr>
            </w:pPr>
          </w:p>
        </w:tc>
        <w:tc>
          <w:tcPr>
            <w:tcW w:w="1105" w:type="dxa"/>
            <w:tcBorders>
              <w:top w:val="nil"/>
              <w:left w:val="nil"/>
              <w:bottom w:val="nil"/>
              <w:right w:val="nil"/>
            </w:tcBorders>
            <w:shd w:val="clear" w:color="auto" w:fill="auto"/>
            <w:noWrap/>
            <w:vAlign w:val="bottom"/>
            <w:hideMark/>
          </w:tcPr>
          <w:p w14:paraId="55291326" w14:textId="77777777" w:rsidR="00DE7869" w:rsidRPr="00853BFE"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23D083E1" w14:textId="77777777" w:rsidR="00DE7869" w:rsidRPr="00853BFE"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116017DF" w14:textId="77777777" w:rsidR="00DE7869" w:rsidRPr="00853BFE" w:rsidRDefault="00DE7869" w:rsidP="00F55A56">
            <w:pPr>
              <w:pStyle w:val="Tabellen"/>
              <w:rPr>
                <w:sz w:val="18"/>
                <w:szCs w:val="18"/>
              </w:rPr>
            </w:pPr>
          </w:p>
        </w:tc>
      </w:tr>
      <w:tr w:rsidR="00853BFE" w:rsidRPr="00853BFE" w14:paraId="3A8F667A" w14:textId="77777777" w:rsidTr="00853BFE">
        <w:trPr>
          <w:trHeight w:val="227"/>
        </w:trPr>
        <w:tc>
          <w:tcPr>
            <w:tcW w:w="3686" w:type="dxa"/>
            <w:tcBorders>
              <w:top w:val="nil"/>
              <w:left w:val="nil"/>
              <w:bottom w:val="nil"/>
              <w:right w:val="nil"/>
            </w:tcBorders>
            <w:shd w:val="clear" w:color="auto" w:fill="auto"/>
            <w:vAlign w:val="bottom"/>
            <w:hideMark/>
          </w:tcPr>
          <w:p w14:paraId="135F6F76" w14:textId="77777777" w:rsidR="00DE7869" w:rsidRPr="00853BFE" w:rsidRDefault="00DE7869" w:rsidP="00F55A56">
            <w:pPr>
              <w:pStyle w:val="Tabellen"/>
              <w:ind w:firstLine="72"/>
              <w:rPr>
                <w:sz w:val="18"/>
                <w:szCs w:val="18"/>
              </w:rPr>
            </w:pPr>
            <w:r w:rsidRPr="00853BFE">
              <w:rPr>
                <w:sz w:val="18"/>
                <w:szCs w:val="18"/>
              </w:rPr>
              <w:t>Cogeneration/combined heat and power pl</w:t>
            </w:r>
          </w:p>
        </w:tc>
        <w:tc>
          <w:tcPr>
            <w:tcW w:w="1105" w:type="dxa"/>
            <w:tcBorders>
              <w:top w:val="nil"/>
              <w:left w:val="nil"/>
              <w:bottom w:val="nil"/>
              <w:right w:val="nil"/>
            </w:tcBorders>
            <w:shd w:val="clear" w:color="auto" w:fill="auto"/>
            <w:noWrap/>
            <w:vAlign w:val="bottom"/>
            <w:hideMark/>
          </w:tcPr>
          <w:p w14:paraId="4F43C946"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768D603D"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28B1EDE3" w14:textId="77777777" w:rsidR="00DE7869" w:rsidRPr="00853BFE" w:rsidRDefault="00DE7869" w:rsidP="00F55A56">
            <w:pPr>
              <w:pStyle w:val="Tabellen"/>
              <w:rPr>
                <w:sz w:val="18"/>
                <w:szCs w:val="18"/>
              </w:rPr>
            </w:pPr>
            <w:r w:rsidRPr="00853BFE">
              <w:rPr>
                <w:sz w:val="18"/>
                <w:szCs w:val="18"/>
              </w:rPr>
              <w:t>0.04</w:t>
            </w:r>
          </w:p>
        </w:tc>
        <w:tc>
          <w:tcPr>
            <w:tcW w:w="1106" w:type="dxa"/>
            <w:tcBorders>
              <w:top w:val="nil"/>
              <w:left w:val="nil"/>
              <w:bottom w:val="nil"/>
              <w:right w:val="nil"/>
            </w:tcBorders>
            <w:shd w:val="clear" w:color="auto" w:fill="auto"/>
            <w:noWrap/>
            <w:vAlign w:val="bottom"/>
            <w:hideMark/>
          </w:tcPr>
          <w:p w14:paraId="4CFFDC54"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0EB46B92" w14:textId="77777777" w:rsidR="00DE7869" w:rsidRPr="00853BFE" w:rsidRDefault="00DE7869" w:rsidP="00F55A56">
            <w:pPr>
              <w:pStyle w:val="Tabellen"/>
              <w:rPr>
                <w:sz w:val="18"/>
                <w:szCs w:val="18"/>
              </w:rPr>
            </w:pPr>
            <w:r w:rsidRPr="00853BFE">
              <w:rPr>
                <w:sz w:val="18"/>
                <w:szCs w:val="18"/>
              </w:rPr>
              <w:t>1</w:t>
            </w:r>
          </w:p>
        </w:tc>
      </w:tr>
      <w:tr w:rsidR="00853BFE" w:rsidRPr="00853BFE" w14:paraId="4DB2DA9D" w14:textId="77777777" w:rsidTr="00853BFE">
        <w:trPr>
          <w:trHeight w:val="227"/>
        </w:trPr>
        <w:tc>
          <w:tcPr>
            <w:tcW w:w="3686" w:type="dxa"/>
            <w:tcBorders>
              <w:top w:val="nil"/>
              <w:left w:val="nil"/>
              <w:bottom w:val="nil"/>
              <w:right w:val="nil"/>
            </w:tcBorders>
            <w:shd w:val="clear" w:color="auto" w:fill="auto"/>
            <w:vAlign w:val="bottom"/>
            <w:hideMark/>
          </w:tcPr>
          <w:p w14:paraId="2A5B3721" w14:textId="77777777" w:rsidR="00DE7869" w:rsidRPr="00853BFE" w:rsidRDefault="00DE7869" w:rsidP="00F55A56">
            <w:pPr>
              <w:pStyle w:val="Tabellen"/>
              <w:ind w:firstLine="72"/>
              <w:rPr>
                <w:sz w:val="18"/>
                <w:szCs w:val="18"/>
              </w:rPr>
            </w:pPr>
            <w:r w:rsidRPr="00853BFE">
              <w:rPr>
                <w:sz w:val="18"/>
                <w:szCs w:val="18"/>
              </w:rPr>
              <w:t xml:space="preserve">Electric </w:t>
            </w:r>
          </w:p>
        </w:tc>
        <w:tc>
          <w:tcPr>
            <w:tcW w:w="1105" w:type="dxa"/>
            <w:tcBorders>
              <w:top w:val="nil"/>
              <w:left w:val="nil"/>
              <w:bottom w:val="nil"/>
              <w:right w:val="nil"/>
            </w:tcBorders>
            <w:shd w:val="clear" w:color="auto" w:fill="auto"/>
            <w:noWrap/>
            <w:vAlign w:val="bottom"/>
            <w:hideMark/>
          </w:tcPr>
          <w:p w14:paraId="085EBA8B"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352719E6"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38195742" w14:textId="77777777" w:rsidR="00DE7869" w:rsidRPr="00853BFE" w:rsidRDefault="00DE7869" w:rsidP="00F55A56">
            <w:pPr>
              <w:pStyle w:val="Tabellen"/>
              <w:rPr>
                <w:sz w:val="18"/>
                <w:szCs w:val="18"/>
              </w:rPr>
            </w:pPr>
            <w:r w:rsidRPr="00853BFE">
              <w:rPr>
                <w:sz w:val="18"/>
                <w:szCs w:val="18"/>
              </w:rPr>
              <w:t>0.01</w:t>
            </w:r>
          </w:p>
        </w:tc>
        <w:tc>
          <w:tcPr>
            <w:tcW w:w="1106" w:type="dxa"/>
            <w:tcBorders>
              <w:top w:val="nil"/>
              <w:left w:val="nil"/>
              <w:bottom w:val="nil"/>
              <w:right w:val="nil"/>
            </w:tcBorders>
            <w:shd w:val="clear" w:color="auto" w:fill="auto"/>
            <w:noWrap/>
            <w:vAlign w:val="bottom"/>
            <w:hideMark/>
          </w:tcPr>
          <w:p w14:paraId="3F355C7D"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7D29F542" w14:textId="77777777" w:rsidR="00DE7869" w:rsidRPr="00853BFE" w:rsidRDefault="00DE7869" w:rsidP="00F55A56">
            <w:pPr>
              <w:pStyle w:val="Tabellen"/>
              <w:rPr>
                <w:sz w:val="18"/>
                <w:szCs w:val="18"/>
              </w:rPr>
            </w:pPr>
            <w:r w:rsidRPr="00853BFE">
              <w:rPr>
                <w:sz w:val="18"/>
                <w:szCs w:val="18"/>
              </w:rPr>
              <w:t>1</w:t>
            </w:r>
          </w:p>
        </w:tc>
      </w:tr>
      <w:tr w:rsidR="00853BFE" w:rsidRPr="00853BFE" w14:paraId="01E04E35" w14:textId="77777777" w:rsidTr="00853BFE">
        <w:trPr>
          <w:trHeight w:val="227"/>
        </w:trPr>
        <w:tc>
          <w:tcPr>
            <w:tcW w:w="3686" w:type="dxa"/>
            <w:tcBorders>
              <w:top w:val="nil"/>
              <w:left w:val="nil"/>
              <w:bottom w:val="nil"/>
              <w:right w:val="nil"/>
            </w:tcBorders>
            <w:shd w:val="clear" w:color="auto" w:fill="auto"/>
            <w:vAlign w:val="bottom"/>
            <w:hideMark/>
          </w:tcPr>
          <w:p w14:paraId="617999C4" w14:textId="00F628B2" w:rsidR="00DE7869" w:rsidRPr="00853BFE" w:rsidRDefault="00DE7869" w:rsidP="00F55A56">
            <w:pPr>
              <w:pStyle w:val="Tabellen"/>
              <w:ind w:firstLine="72"/>
              <w:rPr>
                <w:sz w:val="18"/>
                <w:szCs w:val="18"/>
              </w:rPr>
            </w:pPr>
            <w:r w:rsidRPr="00853BFE">
              <w:rPr>
                <w:sz w:val="18"/>
                <w:szCs w:val="18"/>
              </w:rPr>
              <w:t>Self-contained central</w:t>
            </w:r>
          </w:p>
        </w:tc>
        <w:tc>
          <w:tcPr>
            <w:tcW w:w="1105" w:type="dxa"/>
            <w:tcBorders>
              <w:top w:val="nil"/>
              <w:left w:val="nil"/>
              <w:bottom w:val="nil"/>
              <w:right w:val="nil"/>
            </w:tcBorders>
            <w:shd w:val="clear" w:color="auto" w:fill="auto"/>
            <w:noWrap/>
            <w:vAlign w:val="bottom"/>
            <w:hideMark/>
          </w:tcPr>
          <w:p w14:paraId="110CE127"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36264CB1" w14:textId="77777777" w:rsidR="00DE7869" w:rsidRPr="00853BFE" w:rsidRDefault="00DE7869" w:rsidP="002E6C74">
            <w:pPr>
              <w:pStyle w:val="Tabellen"/>
              <w:rPr>
                <w:sz w:val="18"/>
                <w:szCs w:val="18"/>
              </w:rPr>
            </w:pPr>
            <w:r w:rsidRPr="00853BFE">
              <w:rPr>
                <w:sz w:val="18"/>
                <w:szCs w:val="18"/>
              </w:rPr>
              <w:t>0.12</w:t>
            </w:r>
          </w:p>
        </w:tc>
        <w:tc>
          <w:tcPr>
            <w:tcW w:w="1105" w:type="dxa"/>
            <w:tcBorders>
              <w:top w:val="nil"/>
              <w:left w:val="nil"/>
              <w:bottom w:val="nil"/>
              <w:right w:val="nil"/>
            </w:tcBorders>
            <w:shd w:val="clear" w:color="auto" w:fill="auto"/>
            <w:noWrap/>
            <w:vAlign w:val="bottom"/>
            <w:hideMark/>
          </w:tcPr>
          <w:p w14:paraId="7658ECA0" w14:textId="77777777" w:rsidR="00DE7869" w:rsidRPr="00853BFE" w:rsidRDefault="00DE7869" w:rsidP="00F55A56">
            <w:pPr>
              <w:pStyle w:val="Tabellen"/>
              <w:rPr>
                <w:sz w:val="18"/>
                <w:szCs w:val="18"/>
              </w:rPr>
            </w:pPr>
            <w:r w:rsidRPr="00853BFE">
              <w:rPr>
                <w:sz w:val="18"/>
                <w:szCs w:val="18"/>
              </w:rPr>
              <w:t>0.32</w:t>
            </w:r>
          </w:p>
        </w:tc>
        <w:tc>
          <w:tcPr>
            <w:tcW w:w="1106" w:type="dxa"/>
            <w:tcBorders>
              <w:top w:val="nil"/>
              <w:left w:val="nil"/>
              <w:bottom w:val="nil"/>
              <w:right w:val="nil"/>
            </w:tcBorders>
            <w:shd w:val="clear" w:color="auto" w:fill="auto"/>
            <w:noWrap/>
            <w:vAlign w:val="bottom"/>
            <w:hideMark/>
          </w:tcPr>
          <w:p w14:paraId="4C7ABD85"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1BC579DA" w14:textId="77777777" w:rsidR="00DE7869" w:rsidRPr="00853BFE" w:rsidRDefault="00DE7869" w:rsidP="00F55A56">
            <w:pPr>
              <w:pStyle w:val="Tabellen"/>
              <w:rPr>
                <w:sz w:val="18"/>
                <w:szCs w:val="18"/>
              </w:rPr>
            </w:pPr>
            <w:r w:rsidRPr="00853BFE">
              <w:rPr>
                <w:sz w:val="18"/>
                <w:szCs w:val="18"/>
              </w:rPr>
              <w:t>1</w:t>
            </w:r>
          </w:p>
        </w:tc>
      </w:tr>
      <w:tr w:rsidR="00853BFE" w:rsidRPr="00853BFE" w14:paraId="2893157D" w14:textId="77777777" w:rsidTr="00853BFE">
        <w:trPr>
          <w:trHeight w:val="227"/>
        </w:trPr>
        <w:tc>
          <w:tcPr>
            <w:tcW w:w="3686" w:type="dxa"/>
            <w:tcBorders>
              <w:top w:val="nil"/>
              <w:left w:val="nil"/>
              <w:bottom w:val="nil"/>
              <w:right w:val="nil"/>
            </w:tcBorders>
            <w:shd w:val="clear" w:color="auto" w:fill="auto"/>
            <w:vAlign w:val="bottom"/>
            <w:hideMark/>
          </w:tcPr>
          <w:p w14:paraId="1524E89A" w14:textId="77777777" w:rsidR="00DE7869" w:rsidRPr="00853BFE" w:rsidRDefault="00DE7869" w:rsidP="00F55A56">
            <w:pPr>
              <w:pStyle w:val="Tabellen"/>
              <w:ind w:firstLine="72"/>
              <w:rPr>
                <w:sz w:val="18"/>
                <w:szCs w:val="18"/>
              </w:rPr>
            </w:pPr>
            <w:r w:rsidRPr="00853BFE">
              <w:rPr>
                <w:sz w:val="18"/>
                <w:szCs w:val="18"/>
              </w:rPr>
              <w:t xml:space="preserve">District </w:t>
            </w:r>
          </w:p>
        </w:tc>
        <w:tc>
          <w:tcPr>
            <w:tcW w:w="1105" w:type="dxa"/>
            <w:tcBorders>
              <w:top w:val="nil"/>
              <w:left w:val="nil"/>
              <w:bottom w:val="nil"/>
              <w:right w:val="nil"/>
            </w:tcBorders>
            <w:shd w:val="clear" w:color="auto" w:fill="auto"/>
            <w:noWrap/>
            <w:vAlign w:val="bottom"/>
            <w:hideMark/>
          </w:tcPr>
          <w:p w14:paraId="43FC08E8"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36EE7629" w14:textId="77777777" w:rsidR="00DE7869" w:rsidRPr="00853BFE" w:rsidRDefault="00DE7869" w:rsidP="002E6C74">
            <w:pPr>
              <w:pStyle w:val="Tabellen"/>
              <w:rPr>
                <w:sz w:val="18"/>
                <w:szCs w:val="18"/>
              </w:rPr>
            </w:pPr>
            <w:r w:rsidRPr="00853BFE">
              <w:rPr>
                <w:sz w:val="18"/>
                <w:szCs w:val="18"/>
              </w:rPr>
              <w:t>0.03</w:t>
            </w:r>
          </w:p>
        </w:tc>
        <w:tc>
          <w:tcPr>
            <w:tcW w:w="1105" w:type="dxa"/>
            <w:tcBorders>
              <w:top w:val="nil"/>
              <w:left w:val="nil"/>
              <w:bottom w:val="nil"/>
              <w:right w:val="nil"/>
            </w:tcBorders>
            <w:shd w:val="clear" w:color="auto" w:fill="auto"/>
            <w:noWrap/>
            <w:vAlign w:val="bottom"/>
            <w:hideMark/>
          </w:tcPr>
          <w:p w14:paraId="7537E07A" w14:textId="77777777" w:rsidR="00DE7869" w:rsidRPr="00853BFE" w:rsidRDefault="00DE7869" w:rsidP="00F55A56">
            <w:pPr>
              <w:pStyle w:val="Tabellen"/>
              <w:rPr>
                <w:sz w:val="18"/>
                <w:szCs w:val="18"/>
              </w:rPr>
            </w:pPr>
            <w:r w:rsidRPr="00853BFE">
              <w:rPr>
                <w:sz w:val="18"/>
                <w:szCs w:val="18"/>
              </w:rPr>
              <w:t>0.17</w:t>
            </w:r>
          </w:p>
        </w:tc>
        <w:tc>
          <w:tcPr>
            <w:tcW w:w="1106" w:type="dxa"/>
            <w:tcBorders>
              <w:top w:val="nil"/>
              <w:left w:val="nil"/>
              <w:bottom w:val="nil"/>
              <w:right w:val="nil"/>
            </w:tcBorders>
            <w:shd w:val="clear" w:color="auto" w:fill="auto"/>
            <w:noWrap/>
            <w:vAlign w:val="bottom"/>
            <w:hideMark/>
          </w:tcPr>
          <w:p w14:paraId="7BABA380"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02AC5705" w14:textId="77777777" w:rsidR="00DE7869" w:rsidRPr="00853BFE" w:rsidRDefault="00DE7869" w:rsidP="00F55A56">
            <w:pPr>
              <w:pStyle w:val="Tabellen"/>
              <w:rPr>
                <w:sz w:val="18"/>
                <w:szCs w:val="18"/>
              </w:rPr>
            </w:pPr>
            <w:r w:rsidRPr="00853BFE">
              <w:rPr>
                <w:sz w:val="18"/>
                <w:szCs w:val="18"/>
              </w:rPr>
              <w:t>1</w:t>
            </w:r>
          </w:p>
        </w:tc>
      </w:tr>
      <w:tr w:rsidR="00853BFE" w:rsidRPr="00853BFE" w14:paraId="306C9374" w14:textId="77777777" w:rsidTr="00853BFE">
        <w:trPr>
          <w:trHeight w:val="227"/>
        </w:trPr>
        <w:tc>
          <w:tcPr>
            <w:tcW w:w="3686" w:type="dxa"/>
            <w:tcBorders>
              <w:top w:val="nil"/>
              <w:left w:val="nil"/>
              <w:bottom w:val="nil"/>
              <w:right w:val="nil"/>
            </w:tcBorders>
            <w:shd w:val="clear" w:color="auto" w:fill="auto"/>
            <w:vAlign w:val="bottom"/>
            <w:hideMark/>
          </w:tcPr>
          <w:p w14:paraId="2DAC1882" w14:textId="77777777" w:rsidR="00DE7869" w:rsidRPr="00853BFE" w:rsidRDefault="00DE7869" w:rsidP="00F55A56">
            <w:pPr>
              <w:pStyle w:val="Tabellen"/>
              <w:ind w:firstLine="72"/>
              <w:rPr>
                <w:sz w:val="18"/>
                <w:szCs w:val="18"/>
              </w:rPr>
            </w:pPr>
            <w:r w:rsidRPr="00853BFE">
              <w:rPr>
                <w:sz w:val="18"/>
                <w:szCs w:val="18"/>
              </w:rPr>
              <w:t>Floor heating</w:t>
            </w:r>
          </w:p>
        </w:tc>
        <w:tc>
          <w:tcPr>
            <w:tcW w:w="1105" w:type="dxa"/>
            <w:tcBorders>
              <w:top w:val="nil"/>
              <w:left w:val="nil"/>
              <w:bottom w:val="nil"/>
              <w:right w:val="nil"/>
            </w:tcBorders>
            <w:shd w:val="clear" w:color="auto" w:fill="auto"/>
            <w:noWrap/>
            <w:vAlign w:val="bottom"/>
            <w:hideMark/>
          </w:tcPr>
          <w:p w14:paraId="3E34F145"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1018A6D5" w14:textId="77777777" w:rsidR="00DE7869" w:rsidRPr="00853BFE" w:rsidRDefault="00DE7869" w:rsidP="002E6C74">
            <w:pPr>
              <w:pStyle w:val="Tabellen"/>
              <w:rPr>
                <w:sz w:val="18"/>
                <w:szCs w:val="18"/>
              </w:rPr>
            </w:pPr>
            <w:r w:rsidRPr="00853BFE">
              <w:rPr>
                <w:sz w:val="18"/>
                <w:szCs w:val="18"/>
              </w:rPr>
              <w:t>0.01</w:t>
            </w:r>
          </w:p>
        </w:tc>
        <w:tc>
          <w:tcPr>
            <w:tcW w:w="1105" w:type="dxa"/>
            <w:tcBorders>
              <w:top w:val="nil"/>
              <w:left w:val="nil"/>
              <w:bottom w:val="nil"/>
              <w:right w:val="nil"/>
            </w:tcBorders>
            <w:shd w:val="clear" w:color="auto" w:fill="auto"/>
            <w:noWrap/>
            <w:vAlign w:val="bottom"/>
            <w:hideMark/>
          </w:tcPr>
          <w:p w14:paraId="1CC4E6CA" w14:textId="77777777" w:rsidR="00DE7869" w:rsidRPr="00853BFE" w:rsidRDefault="00DE7869" w:rsidP="00F55A56">
            <w:pPr>
              <w:pStyle w:val="Tabellen"/>
              <w:rPr>
                <w:sz w:val="18"/>
                <w:szCs w:val="18"/>
              </w:rPr>
            </w:pPr>
            <w:r w:rsidRPr="00853BFE">
              <w:rPr>
                <w:sz w:val="18"/>
                <w:szCs w:val="18"/>
              </w:rPr>
              <w:t>0.09</w:t>
            </w:r>
          </w:p>
        </w:tc>
        <w:tc>
          <w:tcPr>
            <w:tcW w:w="1106" w:type="dxa"/>
            <w:tcBorders>
              <w:top w:val="nil"/>
              <w:left w:val="nil"/>
              <w:bottom w:val="nil"/>
              <w:right w:val="nil"/>
            </w:tcBorders>
            <w:shd w:val="clear" w:color="auto" w:fill="auto"/>
            <w:noWrap/>
            <w:vAlign w:val="bottom"/>
            <w:hideMark/>
          </w:tcPr>
          <w:p w14:paraId="48D689B5"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696DB2AD" w14:textId="77777777" w:rsidR="00DE7869" w:rsidRPr="00853BFE" w:rsidRDefault="00DE7869" w:rsidP="00F55A56">
            <w:pPr>
              <w:pStyle w:val="Tabellen"/>
              <w:rPr>
                <w:sz w:val="18"/>
                <w:szCs w:val="18"/>
              </w:rPr>
            </w:pPr>
            <w:r w:rsidRPr="00853BFE">
              <w:rPr>
                <w:sz w:val="18"/>
                <w:szCs w:val="18"/>
              </w:rPr>
              <w:t>1</w:t>
            </w:r>
          </w:p>
        </w:tc>
      </w:tr>
      <w:tr w:rsidR="00853BFE" w:rsidRPr="00853BFE" w14:paraId="5E052829" w14:textId="77777777" w:rsidTr="00853BFE">
        <w:trPr>
          <w:trHeight w:val="227"/>
        </w:trPr>
        <w:tc>
          <w:tcPr>
            <w:tcW w:w="3686" w:type="dxa"/>
            <w:tcBorders>
              <w:top w:val="nil"/>
              <w:left w:val="nil"/>
              <w:bottom w:val="nil"/>
              <w:right w:val="nil"/>
            </w:tcBorders>
            <w:shd w:val="clear" w:color="auto" w:fill="auto"/>
            <w:vAlign w:val="bottom"/>
            <w:hideMark/>
          </w:tcPr>
          <w:p w14:paraId="5061A59A" w14:textId="77777777" w:rsidR="00DE7869" w:rsidRPr="00853BFE" w:rsidRDefault="00DE7869" w:rsidP="00F55A56">
            <w:pPr>
              <w:pStyle w:val="Tabellen"/>
              <w:ind w:firstLine="72"/>
              <w:rPr>
                <w:sz w:val="18"/>
                <w:szCs w:val="18"/>
              </w:rPr>
            </w:pPr>
            <w:r w:rsidRPr="00853BFE">
              <w:rPr>
                <w:sz w:val="18"/>
                <w:szCs w:val="18"/>
              </w:rPr>
              <w:t>Gas heating</w:t>
            </w:r>
          </w:p>
        </w:tc>
        <w:tc>
          <w:tcPr>
            <w:tcW w:w="1105" w:type="dxa"/>
            <w:tcBorders>
              <w:top w:val="nil"/>
              <w:left w:val="nil"/>
              <w:bottom w:val="nil"/>
              <w:right w:val="nil"/>
            </w:tcBorders>
            <w:shd w:val="clear" w:color="auto" w:fill="auto"/>
            <w:noWrap/>
            <w:vAlign w:val="bottom"/>
            <w:hideMark/>
          </w:tcPr>
          <w:p w14:paraId="4D1AE454"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1BB64D20" w14:textId="77777777" w:rsidR="00DE7869" w:rsidRPr="00853BFE" w:rsidRDefault="00DE7869" w:rsidP="002E6C74">
            <w:pPr>
              <w:pStyle w:val="Tabellen"/>
              <w:rPr>
                <w:sz w:val="18"/>
                <w:szCs w:val="18"/>
              </w:rPr>
            </w:pPr>
            <w:r w:rsidRPr="00853BFE">
              <w:rPr>
                <w:sz w:val="18"/>
                <w:szCs w:val="18"/>
              </w:rPr>
              <w:t>0.01</w:t>
            </w:r>
          </w:p>
        </w:tc>
        <w:tc>
          <w:tcPr>
            <w:tcW w:w="1105" w:type="dxa"/>
            <w:tcBorders>
              <w:top w:val="nil"/>
              <w:left w:val="nil"/>
              <w:bottom w:val="nil"/>
              <w:right w:val="nil"/>
            </w:tcBorders>
            <w:shd w:val="clear" w:color="auto" w:fill="auto"/>
            <w:noWrap/>
            <w:vAlign w:val="bottom"/>
            <w:hideMark/>
          </w:tcPr>
          <w:p w14:paraId="3BB9799A" w14:textId="77777777" w:rsidR="00DE7869" w:rsidRPr="00853BFE" w:rsidRDefault="00DE7869" w:rsidP="00F55A56">
            <w:pPr>
              <w:pStyle w:val="Tabellen"/>
              <w:rPr>
                <w:sz w:val="18"/>
                <w:szCs w:val="18"/>
              </w:rPr>
            </w:pPr>
            <w:r w:rsidRPr="00853BFE">
              <w:rPr>
                <w:sz w:val="18"/>
                <w:szCs w:val="18"/>
              </w:rPr>
              <w:t>0.09</w:t>
            </w:r>
          </w:p>
        </w:tc>
        <w:tc>
          <w:tcPr>
            <w:tcW w:w="1106" w:type="dxa"/>
            <w:tcBorders>
              <w:top w:val="nil"/>
              <w:left w:val="nil"/>
              <w:bottom w:val="nil"/>
              <w:right w:val="nil"/>
            </w:tcBorders>
            <w:shd w:val="clear" w:color="auto" w:fill="auto"/>
            <w:noWrap/>
            <w:vAlign w:val="bottom"/>
            <w:hideMark/>
          </w:tcPr>
          <w:p w14:paraId="557ACC88"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63055119" w14:textId="77777777" w:rsidR="00DE7869" w:rsidRPr="00853BFE" w:rsidRDefault="00DE7869" w:rsidP="00F55A56">
            <w:pPr>
              <w:pStyle w:val="Tabellen"/>
              <w:rPr>
                <w:sz w:val="18"/>
                <w:szCs w:val="18"/>
              </w:rPr>
            </w:pPr>
            <w:r w:rsidRPr="00853BFE">
              <w:rPr>
                <w:sz w:val="18"/>
                <w:szCs w:val="18"/>
              </w:rPr>
              <w:t>1</w:t>
            </w:r>
          </w:p>
        </w:tc>
      </w:tr>
      <w:tr w:rsidR="00853BFE" w:rsidRPr="00853BFE" w14:paraId="5E292F9F" w14:textId="77777777" w:rsidTr="00853BFE">
        <w:trPr>
          <w:trHeight w:val="227"/>
        </w:trPr>
        <w:tc>
          <w:tcPr>
            <w:tcW w:w="3686" w:type="dxa"/>
            <w:tcBorders>
              <w:top w:val="nil"/>
              <w:left w:val="nil"/>
              <w:bottom w:val="nil"/>
              <w:right w:val="nil"/>
            </w:tcBorders>
            <w:shd w:val="clear" w:color="auto" w:fill="auto"/>
            <w:vAlign w:val="bottom"/>
            <w:hideMark/>
          </w:tcPr>
          <w:p w14:paraId="06E2A54F" w14:textId="77777777" w:rsidR="00DE7869" w:rsidRPr="00853BFE" w:rsidRDefault="00DE7869" w:rsidP="00F55A56">
            <w:pPr>
              <w:pStyle w:val="Tabellen"/>
              <w:ind w:firstLine="72"/>
              <w:rPr>
                <w:sz w:val="18"/>
                <w:szCs w:val="18"/>
              </w:rPr>
            </w:pPr>
            <w:r w:rsidRPr="00853BFE">
              <w:rPr>
                <w:sz w:val="18"/>
                <w:szCs w:val="18"/>
              </w:rPr>
              <w:t>Wood pellet</w:t>
            </w:r>
          </w:p>
        </w:tc>
        <w:tc>
          <w:tcPr>
            <w:tcW w:w="1105" w:type="dxa"/>
            <w:tcBorders>
              <w:top w:val="nil"/>
              <w:left w:val="nil"/>
              <w:bottom w:val="nil"/>
              <w:right w:val="nil"/>
            </w:tcBorders>
            <w:shd w:val="clear" w:color="auto" w:fill="auto"/>
            <w:noWrap/>
            <w:vAlign w:val="bottom"/>
            <w:hideMark/>
          </w:tcPr>
          <w:p w14:paraId="3FEC7734"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6DA5E5DF"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10709001" w14:textId="77777777" w:rsidR="00DE7869" w:rsidRPr="00853BFE" w:rsidRDefault="00DE7869" w:rsidP="00F55A56">
            <w:pPr>
              <w:pStyle w:val="Tabellen"/>
              <w:rPr>
                <w:sz w:val="18"/>
                <w:szCs w:val="18"/>
              </w:rPr>
            </w:pPr>
            <w:r w:rsidRPr="00853BFE">
              <w:rPr>
                <w:sz w:val="18"/>
                <w:szCs w:val="18"/>
              </w:rPr>
              <w:t>0.01</w:t>
            </w:r>
          </w:p>
        </w:tc>
        <w:tc>
          <w:tcPr>
            <w:tcW w:w="1106" w:type="dxa"/>
            <w:tcBorders>
              <w:top w:val="nil"/>
              <w:left w:val="nil"/>
              <w:bottom w:val="nil"/>
              <w:right w:val="nil"/>
            </w:tcBorders>
            <w:shd w:val="clear" w:color="auto" w:fill="auto"/>
            <w:noWrap/>
            <w:vAlign w:val="bottom"/>
            <w:hideMark/>
          </w:tcPr>
          <w:p w14:paraId="495130BB"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4AC762E1" w14:textId="77777777" w:rsidR="00DE7869" w:rsidRPr="00853BFE" w:rsidRDefault="00DE7869" w:rsidP="00F55A56">
            <w:pPr>
              <w:pStyle w:val="Tabellen"/>
              <w:rPr>
                <w:sz w:val="18"/>
                <w:szCs w:val="18"/>
              </w:rPr>
            </w:pPr>
            <w:r w:rsidRPr="00853BFE">
              <w:rPr>
                <w:sz w:val="18"/>
                <w:szCs w:val="18"/>
              </w:rPr>
              <w:t>1</w:t>
            </w:r>
          </w:p>
        </w:tc>
      </w:tr>
      <w:tr w:rsidR="00853BFE" w:rsidRPr="00853BFE" w14:paraId="21B2BDC4" w14:textId="77777777" w:rsidTr="00853BFE">
        <w:trPr>
          <w:trHeight w:val="227"/>
        </w:trPr>
        <w:tc>
          <w:tcPr>
            <w:tcW w:w="3686" w:type="dxa"/>
            <w:tcBorders>
              <w:top w:val="nil"/>
              <w:left w:val="nil"/>
              <w:bottom w:val="nil"/>
              <w:right w:val="nil"/>
            </w:tcBorders>
            <w:shd w:val="clear" w:color="auto" w:fill="auto"/>
            <w:vAlign w:val="bottom"/>
            <w:hideMark/>
          </w:tcPr>
          <w:p w14:paraId="6D14D774" w14:textId="77777777" w:rsidR="00DE7869" w:rsidRPr="00853BFE" w:rsidRDefault="00DE7869" w:rsidP="00F55A56">
            <w:pPr>
              <w:pStyle w:val="Tabellen"/>
              <w:ind w:firstLine="72"/>
              <w:rPr>
                <w:sz w:val="18"/>
                <w:szCs w:val="18"/>
              </w:rPr>
            </w:pPr>
            <w:r w:rsidRPr="00853BFE">
              <w:rPr>
                <w:sz w:val="18"/>
                <w:szCs w:val="18"/>
              </w:rPr>
              <w:t>Night storage</w:t>
            </w:r>
          </w:p>
        </w:tc>
        <w:tc>
          <w:tcPr>
            <w:tcW w:w="1105" w:type="dxa"/>
            <w:tcBorders>
              <w:top w:val="nil"/>
              <w:left w:val="nil"/>
              <w:bottom w:val="nil"/>
              <w:right w:val="nil"/>
            </w:tcBorders>
            <w:shd w:val="clear" w:color="auto" w:fill="auto"/>
            <w:noWrap/>
            <w:vAlign w:val="bottom"/>
            <w:hideMark/>
          </w:tcPr>
          <w:p w14:paraId="539A5E2C"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641BA083"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12E9BC53" w14:textId="77777777" w:rsidR="00DE7869" w:rsidRPr="00853BFE" w:rsidRDefault="00DE7869" w:rsidP="00F55A56">
            <w:pPr>
              <w:pStyle w:val="Tabellen"/>
              <w:rPr>
                <w:sz w:val="18"/>
                <w:szCs w:val="18"/>
              </w:rPr>
            </w:pPr>
            <w:r w:rsidRPr="00853BFE">
              <w:rPr>
                <w:sz w:val="18"/>
                <w:szCs w:val="18"/>
              </w:rPr>
              <w:t>0.02</w:t>
            </w:r>
          </w:p>
        </w:tc>
        <w:tc>
          <w:tcPr>
            <w:tcW w:w="1106" w:type="dxa"/>
            <w:tcBorders>
              <w:top w:val="nil"/>
              <w:left w:val="nil"/>
              <w:bottom w:val="nil"/>
              <w:right w:val="nil"/>
            </w:tcBorders>
            <w:shd w:val="clear" w:color="auto" w:fill="auto"/>
            <w:noWrap/>
            <w:vAlign w:val="bottom"/>
            <w:hideMark/>
          </w:tcPr>
          <w:p w14:paraId="2BEA83DC"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5ED1623E" w14:textId="77777777" w:rsidR="00DE7869" w:rsidRPr="00853BFE" w:rsidRDefault="00DE7869" w:rsidP="00F55A56">
            <w:pPr>
              <w:pStyle w:val="Tabellen"/>
              <w:rPr>
                <w:sz w:val="18"/>
                <w:szCs w:val="18"/>
              </w:rPr>
            </w:pPr>
            <w:r w:rsidRPr="00853BFE">
              <w:rPr>
                <w:sz w:val="18"/>
                <w:szCs w:val="18"/>
              </w:rPr>
              <w:t>1</w:t>
            </w:r>
          </w:p>
        </w:tc>
      </w:tr>
      <w:tr w:rsidR="00853BFE" w:rsidRPr="00853BFE" w14:paraId="015B16A7" w14:textId="77777777" w:rsidTr="00853BFE">
        <w:trPr>
          <w:trHeight w:val="227"/>
        </w:trPr>
        <w:tc>
          <w:tcPr>
            <w:tcW w:w="3686" w:type="dxa"/>
            <w:tcBorders>
              <w:top w:val="nil"/>
              <w:left w:val="nil"/>
              <w:bottom w:val="nil"/>
              <w:right w:val="nil"/>
            </w:tcBorders>
            <w:shd w:val="clear" w:color="auto" w:fill="auto"/>
            <w:vAlign w:val="bottom"/>
            <w:hideMark/>
          </w:tcPr>
          <w:p w14:paraId="6126C87D" w14:textId="77777777" w:rsidR="00DE7869" w:rsidRPr="00853BFE" w:rsidRDefault="00DE7869" w:rsidP="00F55A56">
            <w:pPr>
              <w:pStyle w:val="Tabellen"/>
              <w:ind w:firstLine="72"/>
              <w:rPr>
                <w:sz w:val="18"/>
                <w:szCs w:val="18"/>
              </w:rPr>
            </w:pPr>
            <w:r w:rsidRPr="00853BFE">
              <w:rPr>
                <w:sz w:val="18"/>
                <w:szCs w:val="18"/>
              </w:rPr>
              <w:t>by stove</w:t>
            </w:r>
          </w:p>
        </w:tc>
        <w:tc>
          <w:tcPr>
            <w:tcW w:w="1105" w:type="dxa"/>
            <w:tcBorders>
              <w:top w:val="nil"/>
              <w:left w:val="nil"/>
              <w:bottom w:val="nil"/>
              <w:right w:val="nil"/>
            </w:tcBorders>
            <w:shd w:val="clear" w:color="auto" w:fill="auto"/>
            <w:noWrap/>
            <w:vAlign w:val="bottom"/>
            <w:hideMark/>
          </w:tcPr>
          <w:p w14:paraId="27E65DC5"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4BA819CB"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0AF268AD" w14:textId="77777777" w:rsidR="00DE7869" w:rsidRPr="00853BFE" w:rsidRDefault="00DE7869" w:rsidP="00F55A56">
            <w:pPr>
              <w:pStyle w:val="Tabellen"/>
              <w:rPr>
                <w:sz w:val="18"/>
                <w:szCs w:val="18"/>
              </w:rPr>
            </w:pPr>
            <w:r w:rsidRPr="00853BFE">
              <w:rPr>
                <w:sz w:val="18"/>
                <w:szCs w:val="18"/>
              </w:rPr>
              <w:t>0.04</w:t>
            </w:r>
          </w:p>
        </w:tc>
        <w:tc>
          <w:tcPr>
            <w:tcW w:w="1106" w:type="dxa"/>
            <w:tcBorders>
              <w:top w:val="nil"/>
              <w:left w:val="nil"/>
              <w:bottom w:val="nil"/>
              <w:right w:val="nil"/>
            </w:tcBorders>
            <w:shd w:val="clear" w:color="auto" w:fill="auto"/>
            <w:noWrap/>
            <w:vAlign w:val="bottom"/>
            <w:hideMark/>
          </w:tcPr>
          <w:p w14:paraId="10A665DB"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5A9E2E17" w14:textId="77777777" w:rsidR="00DE7869" w:rsidRPr="00853BFE" w:rsidRDefault="00DE7869" w:rsidP="00F55A56">
            <w:pPr>
              <w:pStyle w:val="Tabellen"/>
              <w:rPr>
                <w:sz w:val="18"/>
                <w:szCs w:val="18"/>
              </w:rPr>
            </w:pPr>
            <w:r w:rsidRPr="00853BFE">
              <w:rPr>
                <w:sz w:val="18"/>
                <w:szCs w:val="18"/>
              </w:rPr>
              <w:t>1</w:t>
            </w:r>
          </w:p>
        </w:tc>
      </w:tr>
      <w:tr w:rsidR="00853BFE" w:rsidRPr="00853BFE" w14:paraId="6DE65CB3" w14:textId="77777777" w:rsidTr="00853BFE">
        <w:trPr>
          <w:trHeight w:val="227"/>
        </w:trPr>
        <w:tc>
          <w:tcPr>
            <w:tcW w:w="3686" w:type="dxa"/>
            <w:tcBorders>
              <w:top w:val="nil"/>
              <w:left w:val="nil"/>
              <w:bottom w:val="nil"/>
              <w:right w:val="nil"/>
            </w:tcBorders>
            <w:shd w:val="clear" w:color="auto" w:fill="auto"/>
            <w:vAlign w:val="bottom"/>
            <w:hideMark/>
          </w:tcPr>
          <w:p w14:paraId="1E80C688" w14:textId="77777777" w:rsidR="00DE7869" w:rsidRPr="00853BFE" w:rsidRDefault="00DE7869" w:rsidP="00F55A56">
            <w:pPr>
              <w:pStyle w:val="Tabellen"/>
              <w:ind w:firstLine="72"/>
              <w:rPr>
                <w:sz w:val="18"/>
                <w:szCs w:val="18"/>
              </w:rPr>
            </w:pPr>
            <w:r w:rsidRPr="00853BFE">
              <w:rPr>
                <w:sz w:val="18"/>
                <w:szCs w:val="18"/>
              </w:rPr>
              <w:t>Oil heating</w:t>
            </w:r>
          </w:p>
        </w:tc>
        <w:tc>
          <w:tcPr>
            <w:tcW w:w="1105" w:type="dxa"/>
            <w:tcBorders>
              <w:top w:val="nil"/>
              <w:left w:val="nil"/>
              <w:bottom w:val="nil"/>
              <w:right w:val="nil"/>
            </w:tcBorders>
            <w:shd w:val="clear" w:color="auto" w:fill="auto"/>
            <w:noWrap/>
            <w:vAlign w:val="bottom"/>
            <w:hideMark/>
          </w:tcPr>
          <w:p w14:paraId="4D4D1C49"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2242E970"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7C021F70" w14:textId="77777777" w:rsidR="00DE7869" w:rsidRPr="00853BFE" w:rsidRDefault="00DE7869" w:rsidP="00F55A56">
            <w:pPr>
              <w:pStyle w:val="Tabellen"/>
              <w:rPr>
                <w:sz w:val="18"/>
                <w:szCs w:val="18"/>
              </w:rPr>
            </w:pPr>
            <w:r w:rsidRPr="00853BFE">
              <w:rPr>
                <w:sz w:val="18"/>
                <w:szCs w:val="18"/>
              </w:rPr>
              <w:t>0.05</w:t>
            </w:r>
          </w:p>
        </w:tc>
        <w:tc>
          <w:tcPr>
            <w:tcW w:w="1106" w:type="dxa"/>
            <w:tcBorders>
              <w:top w:val="nil"/>
              <w:left w:val="nil"/>
              <w:bottom w:val="nil"/>
              <w:right w:val="nil"/>
            </w:tcBorders>
            <w:shd w:val="clear" w:color="auto" w:fill="auto"/>
            <w:noWrap/>
            <w:vAlign w:val="bottom"/>
            <w:hideMark/>
          </w:tcPr>
          <w:p w14:paraId="787CFCE7"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6DFF1570" w14:textId="77777777" w:rsidR="00DE7869" w:rsidRPr="00853BFE" w:rsidRDefault="00DE7869" w:rsidP="00F55A56">
            <w:pPr>
              <w:pStyle w:val="Tabellen"/>
              <w:rPr>
                <w:sz w:val="18"/>
                <w:szCs w:val="18"/>
              </w:rPr>
            </w:pPr>
            <w:r w:rsidRPr="00853BFE">
              <w:rPr>
                <w:sz w:val="18"/>
                <w:szCs w:val="18"/>
              </w:rPr>
              <w:t>1</w:t>
            </w:r>
          </w:p>
        </w:tc>
      </w:tr>
      <w:tr w:rsidR="00853BFE" w:rsidRPr="00853BFE" w14:paraId="173859C8" w14:textId="77777777" w:rsidTr="00853BFE">
        <w:trPr>
          <w:trHeight w:val="227"/>
        </w:trPr>
        <w:tc>
          <w:tcPr>
            <w:tcW w:w="3686" w:type="dxa"/>
            <w:tcBorders>
              <w:top w:val="nil"/>
              <w:left w:val="nil"/>
              <w:bottom w:val="nil"/>
              <w:right w:val="nil"/>
            </w:tcBorders>
            <w:shd w:val="clear" w:color="auto" w:fill="auto"/>
            <w:vAlign w:val="bottom"/>
            <w:hideMark/>
          </w:tcPr>
          <w:p w14:paraId="397F3856" w14:textId="77777777" w:rsidR="00DE7869" w:rsidRPr="00853BFE" w:rsidRDefault="00DE7869" w:rsidP="00F55A56">
            <w:pPr>
              <w:pStyle w:val="Tabellen"/>
              <w:ind w:firstLine="72"/>
              <w:rPr>
                <w:sz w:val="18"/>
                <w:szCs w:val="18"/>
              </w:rPr>
            </w:pPr>
            <w:r w:rsidRPr="00853BFE">
              <w:rPr>
                <w:sz w:val="18"/>
                <w:szCs w:val="18"/>
              </w:rPr>
              <w:t>Solar</w:t>
            </w:r>
          </w:p>
        </w:tc>
        <w:tc>
          <w:tcPr>
            <w:tcW w:w="1105" w:type="dxa"/>
            <w:tcBorders>
              <w:top w:val="nil"/>
              <w:left w:val="nil"/>
              <w:bottom w:val="nil"/>
              <w:right w:val="nil"/>
            </w:tcBorders>
            <w:shd w:val="clear" w:color="auto" w:fill="auto"/>
            <w:noWrap/>
            <w:vAlign w:val="bottom"/>
            <w:hideMark/>
          </w:tcPr>
          <w:p w14:paraId="60A11814"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1F259321"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7F8A26FC" w14:textId="77777777" w:rsidR="00DE7869" w:rsidRPr="00853BFE" w:rsidRDefault="00DE7869" w:rsidP="00F55A56">
            <w:pPr>
              <w:pStyle w:val="Tabellen"/>
              <w:rPr>
                <w:sz w:val="18"/>
                <w:szCs w:val="18"/>
              </w:rPr>
            </w:pPr>
            <w:r w:rsidRPr="00853BFE">
              <w:rPr>
                <w:sz w:val="18"/>
                <w:szCs w:val="18"/>
              </w:rPr>
              <w:t>0.01</w:t>
            </w:r>
          </w:p>
        </w:tc>
        <w:tc>
          <w:tcPr>
            <w:tcW w:w="1106" w:type="dxa"/>
            <w:tcBorders>
              <w:top w:val="nil"/>
              <w:left w:val="nil"/>
              <w:bottom w:val="nil"/>
              <w:right w:val="nil"/>
            </w:tcBorders>
            <w:shd w:val="clear" w:color="auto" w:fill="auto"/>
            <w:noWrap/>
            <w:vAlign w:val="bottom"/>
            <w:hideMark/>
          </w:tcPr>
          <w:p w14:paraId="7206951E"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01939E9B" w14:textId="77777777" w:rsidR="00DE7869" w:rsidRPr="00853BFE" w:rsidRDefault="00DE7869" w:rsidP="00F55A56">
            <w:pPr>
              <w:pStyle w:val="Tabellen"/>
              <w:rPr>
                <w:sz w:val="18"/>
                <w:szCs w:val="18"/>
              </w:rPr>
            </w:pPr>
            <w:r w:rsidRPr="00853BFE">
              <w:rPr>
                <w:sz w:val="18"/>
                <w:szCs w:val="18"/>
              </w:rPr>
              <w:t>1</w:t>
            </w:r>
          </w:p>
        </w:tc>
      </w:tr>
      <w:tr w:rsidR="00853BFE" w:rsidRPr="00853BFE" w14:paraId="1A71A791" w14:textId="77777777" w:rsidTr="00853BFE">
        <w:trPr>
          <w:trHeight w:val="227"/>
        </w:trPr>
        <w:tc>
          <w:tcPr>
            <w:tcW w:w="3686" w:type="dxa"/>
            <w:tcBorders>
              <w:top w:val="nil"/>
              <w:left w:val="nil"/>
              <w:bottom w:val="nil"/>
              <w:right w:val="nil"/>
            </w:tcBorders>
            <w:shd w:val="clear" w:color="auto" w:fill="auto"/>
            <w:vAlign w:val="bottom"/>
            <w:hideMark/>
          </w:tcPr>
          <w:p w14:paraId="67D90D58" w14:textId="77777777" w:rsidR="00DE7869" w:rsidRPr="00853BFE" w:rsidRDefault="00DE7869" w:rsidP="00F55A56">
            <w:pPr>
              <w:pStyle w:val="Tabellen"/>
              <w:ind w:firstLine="72"/>
              <w:rPr>
                <w:sz w:val="18"/>
                <w:szCs w:val="18"/>
              </w:rPr>
            </w:pPr>
            <w:r w:rsidRPr="00853BFE">
              <w:rPr>
                <w:sz w:val="18"/>
                <w:szCs w:val="18"/>
              </w:rPr>
              <w:t>Thermal heat pump</w:t>
            </w:r>
          </w:p>
        </w:tc>
        <w:tc>
          <w:tcPr>
            <w:tcW w:w="1105" w:type="dxa"/>
            <w:tcBorders>
              <w:top w:val="nil"/>
              <w:left w:val="nil"/>
              <w:bottom w:val="nil"/>
              <w:right w:val="nil"/>
            </w:tcBorders>
            <w:shd w:val="clear" w:color="auto" w:fill="auto"/>
            <w:noWrap/>
            <w:vAlign w:val="bottom"/>
            <w:hideMark/>
          </w:tcPr>
          <w:p w14:paraId="0CE1DD73"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4FF932EF" w14:textId="77777777" w:rsidR="00DE7869" w:rsidRPr="00853BFE" w:rsidRDefault="00DE7869" w:rsidP="002E6C74">
            <w:pPr>
              <w:pStyle w:val="Tabellen"/>
              <w:rPr>
                <w:sz w:val="18"/>
                <w:szCs w:val="18"/>
              </w:rPr>
            </w:pPr>
            <w:r w:rsidRPr="00853BFE">
              <w:rPr>
                <w:sz w:val="18"/>
                <w:szCs w:val="18"/>
              </w:rPr>
              <w:t>0.00</w:t>
            </w:r>
          </w:p>
        </w:tc>
        <w:tc>
          <w:tcPr>
            <w:tcW w:w="1105" w:type="dxa"/>
            <w:tcBorders>
              <w:top w:val="nil"/>
              <w:left w:val="nil"/>
              <w:bottom w:val="nil"/>
              <w:right w:val="nil"/>
            </w:tcBorders>
            <w:shd w:val="clear" w:color="auto" w:fill="auto"/>
            <w:noWrap/>
            <w:vAlign w:val="bottom"/>
            <w:hideMark/>
          </w:tcPr>
          <w:p w14:paraId="2623D078" w14:textId="77777777" w:rsidR="00DE7869" w:rsidRPr="00853BFE" w:rsidRDefault="00DE7869" w:rsidP="00F55A56">
            <w:pPr>
              <w:pStyle w:val="Tabellen"/>
              <w:rPr>
                <w:sz w:val="18"/>
                <w:szCs w:val="18"/>
              </w:rPr>
            </w:pPr>
            <w:r w:rsidRPr="00853BFE">
              <w:rPr>
                <w:sz w:val="18"/>
                <w:szCs w:val="18"/>
              </w:rPr>
              <w:t>0.01</w:t>
            </w:r>
          </w:p>
        </w:tc>
        <w:tc>
          <w:tcPr>
            <w:tcW w:w="1106" w:type="dxa"/>
            <w:tcBorders>
              <w:top w:val="nil"/>
              <w:left w:val="nil"/>
              <w:bottom w:val="nil"/>
              <w:right w:val="nil"/>
            </w:tcBorders>
            <w:shd w:val="clear" w:color="auto" w:fill="auto"/>
            <w:noWrap/>
            <w:vAlign w:val="bottom"/>
            <w:hideMark/>
          </w:tcPr>
          <w:p w14:paraId="470156AC"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1966DE7A" w14:textId="77777777" w:rsidR="00DE7869" w:rsidRPr="00853BFE" w:rsidRDefault="00DE7869" w:rsidP="00F55A56">
            <w:pPr>
              <w:pStyle w:val="Tabellen"/>
              <w:rPr>
                <w:sz w:val="18"/>
                <w:szCs w:val="18"/>
              </w:rPr>
            </w:pPr>
            <w:r w:rsidRPr="00853BFE">
              <w:rPr>
                <w:sz w:val="18"/>
                <w:szCs w:val="18"/>
              </w:rPr>
              <w:t>1</w:t>
            </w:r>
          </w:p>
        </w:tc>
      </w:tr>
      <w:tr w:rsidR="00853BFE" w:rsidRPr="00853BFE" w14:paraId="3BE76A38" w14:textId="77777777" w:rsidTr="00853BFE">
        <w:trPr>
          <w:trHeight w:val="227"/>
        </w:trPr>
        <w:tc>
          <w:tcPr>
            <w:tcW w:w="3686" w:type="dxa"/>
            <w:tcBorders>
              <w:top w:val="nil"/>
              <w:left w:val="nil"/>
              <w:bottom w:val="nil"/>
              <w:right w:val="nil"/>
            </w:tcBorders>
            <w:shd w:val="clear" w:color="auto" w:fill="auto"/>
            <w:vAlign w:val="bottom"/>
            <w:hideMark/>
          </w:tcPr>
          <w:p w14:paraId="153636D3" w14:textId="32C769CB" w:rsidR="00DE7869" w:rsidRPr="00853BFE" w:rsidRDefault="00DE7869" w:rsidP="00F55A56">
            <w:pPr>
              <w:pStyle w:val="Tabellen"/>
              <w:ind w:firstLine="72"/>
              <w:rPr>
                <w:sz w:val="18"/>
                <w:szCs w:val="18"/>
              </w:rPr>
            </w:pPr>
            <w:r w:rsidRPr="00853BFE">
              <w:rPr>
                <w:sz w:val="18"/>
                <w:szCs w:val="18"/>
              </w:rPr>
              <w:t>Central h</w:t>
            </w:r>
            <w:r w:rsidR="00F55A56" w:rsidRPr="00853BFE">
              <w:rPr>
                <w:sz w:val="18"/>
                <w:szCs w:val="18"/>
              </w:rPr>
              <w:t>eating</w:t>
            </w:r>
          </w:p>
        </w:tc>
        <w:tc>
          <w:tcPr>
            <w:tcW w:w="1105" w:type="dxa"/>
            <w:tcBorders>
              <w:top w:val="nil"/>
              <w:left w:val="nil"/>
              <w:bottom w:val="nil"/>
              <w:right w:val="nil"/>
            </w:tcBorders>
            <w:shd w:val="clear" w:color="auto" w:fill="auto"/>
            <w:noWrap/>
            <w:vAlign w:val="bottom"/>
            <w:hideMark/>
          </w:tcPr>
          <w:p w14:paraId="5BE20BA0"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09E4E433" w14:textId="77777777" w:rsidR="00DE7869" w:rsidRPr="00853BFE" w:rsidRDefault="00DE7869" w:rsidP="002E6C74">
            <w:pPr>
              <w:pStyle w:val="Tabellen"/>
              <w:rPr>
                <w:sz w:val="18"/>
                <w:szCs w:val="18"/>
              </w:rPr>
            </w:pPr>
            <w:r w:rsidRPr="00853BFE">
              <w:rPr>
                <w:sz w:val="18"/>
                <w:szCs w:val="18"/>
              </w:rPr>
              <w:t>0.63</w:t>
            </w:r>
          </w:p>
        </w:tc>
        <w:tc>
          <w:tcPr>
            <w:tcW w:w="1105" w:type="dxa"/>
            <w:tcBorders>
              <w:top w:val="nil"/>
              <w:left w:val="nil"/>
              <w:bottom w:val="nil"/>
              <w:right w:val="nil"/>
            </w:tcBorders>
            <w:shd w:val="clear" w:color="auto" w:fill="auto"/>
            <w:noWrap/>
            <w:vAlign w:val="bottom"/>
            <w:hideMark/>
          </w:tcPr>
          <w:p w14:paraId="2D1341A9" w14:textId="77777777" w:rsidR="00DE7869" w:rsidRPr="00853BFE" w:rsidRDefault="00DE7869" w:rsidP="00F55A56">
            <w:pPr>
              <w:pStyle w:val="Tabellen"/>
              <w:rPr>
                <w:sz w:val="18"/>
                <w:szCs w:val="18"/>
              </w:rPr>
            </w:pPr>
            <w:r w:rsidRPr="00853BFE">
              <w:rPr>
                <w:sz w:val="18"/>
                <w:szCs w:val="18"/>
              </w:rPr>
              <w:t>0.48</w:t>
            </w:r>
          </w:p>
        </w:tc>
        <w:tc>
          <w:tcPr>
            <w:tcW w:w="1106" w:type="dxa"/>
            <w:tcBorders>
              <w:top w:val="nil"/>
              <w:left w:val="nil"/>
              <w:bottom w:val="nil"/>
              <w:right w:val="nil"/>
            </w:tcBorders>
            <w:shd w:val="clear" w:color="auto" w:fill="auto"/>
            <w:noWrap/>
            <w:vAlign w:val="bottom"/>
            <w:hideMark/>
          </w:tcPr>
          <w:p w14:paraId="56CAAEA9"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389B6110" w14:textId="77777777" w:rsidR="00DE7869" w:rsidRPr="00853BFE" w:rsidRDefault="00DE7869" w:rsidP="00F55A56">
            <w:pPr>
              <w:pStyle w:val="Tabellen"/>
              <w:rPr>
                <w:sz w:val="18"/>
                <w:szCs w:val="18"/>
              </w:rPr>
            </w:pPr>
            <w:r w:rsidRPr="00853BFE">
              <w:rPr>
                <w:sz w:val="18"/>
                <w:szCs w:val="18"/>
              </w:rPr>
              <w:t>1</w:t>
            </w:r>
          </w:p>
        </w:tc>
      </w:tr>
      <w:tr w:rsidR="00853BFE" w:rsidRPr="00853BFE" w14:paraId="24D4C506" w14:textId="77777777" w:rsidTr="00853BFE">
        <w:trPr>
          <w:trHeight w:val="227"/>
        </w:trPr>
        <w:tc>
          <w:tcPr>
            <w:tcW w:w="3686" w:type="dxa"/>
            <w:tcBorders>
              <w:top w:val="nil"/>
              <w:left w:val="nil"/>
              <w:bottom w:val="nil"/>
              <w:right w:val="nil"/>
            </w:tcBorders>
            <w:shd w:val="clear" w:color="auto" w:fill="auto"/>
            <w:vAlign w:val="bottom"/>
            <w:hideMark/>
          </w:tcPr>
          <w:p w14:paraId="37E2C428" w14:textId="77777777" w:rsidR="00DE7869" w:rsidRPr="00853BFE" w:rsidRDefault="00DE7869" w:rsidP="00F55A56">
            <w:pPr>
              <w:pStyle w:val="Tabellen"/>
              <w:ind w:firstLine="72"/>
              <w:rPr>
                <w:sz w:val="18"/>
                <w:szCs w:val="18"/>
              </w:rPr>
            </w:pPr>
            <w:r w:rsidRPr="00853BFE">
              <w:rPr>
                <w:sz w:val="18"/>
                <w:szCs w:val="18"/>
              </w:rPr>
              <w:t>Unknown</w:t>
            </w:r>
          </w:p>
        </w:tc>
        <w:tc>
          <w:tcPr>
            <w:tcW w:w="1105" w:type="dxa"/>
            <w:tcBorders>
              <w:top w:val="nil"/>
              <w:left w:val="nil"/>
              <w:bottom w:val="nil"/>
              <w:right w:val="nil"/>
            </w:tcBorders>
            <w:shd w:val="clear" w:color="auto" w:fill="auto"/>
            <w:noWrap/>
            <w:vAlign w:val="bottom"/>
            <w:hideMark/>
          </w:tcPr>
          <w:p w14:paraId="118BF5E5"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416510FB" w14:textId="77777777" w:rsidR="00DE7869" w:rsidRPr="00853BFE" w:rsidRDefault="00DE7869" w:rsidP="002E6C74">
            <w:pPr>
              <w:pStyle w:val="Tabellen"/>
              <w:rPr>
                <w:sz w:val="18"/>
                <w:szCs w:val="18"/>
              </w:rPr>
            </w:pPr>
            <w:r w:rsidRPr="00853BFE">
              <w:rPr>
                <w:sz w:val="18"/>
                <w:szCs w:val="18"/>
              </w:rPr>
              <w:t>0.20</w:t>
            </w:r>
          </w:p>
        </w:tc>
        <w:tc>
          <w:tcPr>
            <w:tcW w:w="1105" w:type="dxa"/>
            <w:tcBorders>
              <w:top w:val="nil"/>
              <w:left w:val="nil"/>
              <w:bottom w:val="nil"/>
              <w:right w:val="nil"/>
            </w:tcBorders>
            <w:shd w:val="clear" w:color="auto" w:fill="auto"/>
            <w:noWrap/>
            <w:vAlign w:val="bottom"/>
            <w:hideMark/>
          </w:tcPr>
          <w:p w14:paraId="5D494F43" w14:textId="77777777" w:rsidR="00DE7869" w:rsidRPr="00853BFE" w:rsidRDefault="00DE7869" w:rsidP="00F55A56">
            <w:pPr>
              <w:pStyle w:val="Tabellen"/>
              <w:rPr>
                <w:sz w:val="18"/>
                <w:szCs w:val="18"/>
              </w:rPr>
            </w:pPr>
            <w:r w:rsidRPr="00853BFE">
              <w:rPr>
                <w:sz w:val="18"/>
                <w:szCs w:val="18"/>
              </w:rPr>
              <w:t>0.40</w:t>
            </w:r>
          </w:p>
        </w:tc>
        <w:tc>
          <w:tcPr>
            <w:tcW w:w="1106" w:type="dxa"/>
            <w:tcBorders>
              <w:top w:val="nil"/>
              <w:left w:val="nil"/>
              <w:bottom w:val="nil"/>
              <w:right w:val="nil"/>
            </w:tcBorders>
            <w:shd w:val="clear" w:color="auto" w:fill="auto"/>
            <w:noWrap/>
            <w:vAlign w:val="bottom"/>
            <w:hideMark/>
          </w:tcPr>
          <w:p w14:paraId="6072B4A0"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2B883E8F" w14:textId="77777777" w:rsidR="00DE7869" w:rsidRPr="00853BFE" w:rsidRDefault="00DE7869" w:rsidP="00F55A56">
            <w:pPr>
              <w:pStyle w:val="Tabellen"/>
              <w:rPr>
                <w:sz w:val="18"/>
                <w:szCs w:val="18"/>
              </w:rPr>
            </w:pPr>
            <w:r w:rsidRPr="00853BFE">
              <w:rPr>
                <w:sz w:val="18"/>
                <w:szCs w:val="18"/>
              </w:rPr>
              <w:t>1</w:t>
            </w:r>
          </w:p>
        </w:tc>
      </w:tr>
      <w:tr w:rsidR="00DE7869" w:rsidRPr="00853BFE" w14:paraId="7F08AD2C" w14:textId="77777777" w:rsidTr="00853BFE">
        <w:trPr>
          <w:trHeight w:val="227"/>
        </w:trPr>
        <w:tc>
          <w:tcPr>
            <w:tcW w:w="3686" w:type="dxa"/>
            <w:tcBorders>
              <w:top w:val="nil"/>
              <w:left w:val="nil"/>
              <w:bottom w:val="nil"/>
              <w:right w:val="nil"/>
            </w:tcBorders>
            <w:shd w:val="clear" w:color="auto" w:fill="auto"/>
            <w:vAlign w:val="bottom"/>
            <w:hideMark/>
          </w:tcPr>
          <w:p w14:paraId="11973F30" w14:textId="6EB083FA" w:rsidR="00DE7869" w:rsidRPr="00853BFE" w:rsidRDefault="00DE7869" w:rsidP="002E6C74">
            <w:pPr>
              <w:pStyle w:val="Tabellen"/>
              <w:rPr>
                <w:sz w:val="18"/>
                <w:szCs w:val="18"/>
              </w:rPr>
            </w:pPr>
            <w:r w:rsidRPr="00853BFE">
              <w:rPr>
                <w:sz w:val="18"/>
                <w:szCs w:val="18"/>
              </w:rPr>
              <w:t>Quality of house</w:t>
            </w:r>
          </w:p>
        </w:tc>
        <w:tc>
          <w:tcPr>
            <w:tcW w:w="1105" w:type="dxa"/>
            <w:tcBorders>
              <w:top w:val="nil"/>
              <w:left w:val="nil"/>
              <w:bottom w:val="nil"/>
              <w:right w:val="nil"/>
            </w:tcBorders>
            <w:shd w:val="clear" w:color="auto" w:fill="auto"/>
            <w:noWrap/>
            <w:vAlign w:val="bottom"/>
            <w:hideMark/>
          </w:tcPr>
          <w:p w14:paraId="725FDD44" w14:textId="77777777" w:rsidR="00DE7869" w:rsidRPr="00853BFE" w:rsidRDefault="00DE7869" w:rsidP="002E6C74">
            <w:pPr>
              <w:pStyle w:val="Tabellen"/>
              <w:rPr>
                <w:sz w:val="18"/>
                <w:szCs w:val="18"/>
              </w:rPr>
            </w:pPr>
          </w:p>
        </w:tc>
        <w:tc>
          <w:tcPr>
            <w:tcW w:w="1106" w:type="dxa"/>
            <w:tcBorders>
              <w:top w:val="nil"/>
              <w:left w:val="nil"/>
              <w:bottom w:val="nil"/>
              <w:right w:val="nil"/>
            </w:tcBorders>
            <w:shd w:val="clear" w:color="auto" w:fill="auto"/>
            <w:noWrap/>
            <w:vAlign w:val="bottom"/>
            <w:hideMark/>
          </w:tcPr>
          <w:p w14:paraId="62B868D2" w14:textId="77777777" w:rsidR="00DE7869" w:rsidRPr="00853BFE" w:rsidRDefault="00DE7869" w:rsidP="002E6C74">
            <w:pPr>
              <w:pStyle w:val="Tabellen"/>
              <w:rPr>
                <w:sz w:val="18"/>
                <w:szCs w:val="18"/>
              </w:rPr>
            </w:pPr>
          </w:p>
        </w:tc>
        <w:tc>
          <w:tcPr>
            <w:tcW w:w="1105" w:type="dxa"/>
            <w:tcBorders>
              <w:top w:val="nil"/>
              <w:left w:val="nil"/>
              <w:bottom w:val="nil"/>
              <w:right w:val="nil"/>
            </w:tcBorders>
            <w:shd w:val="clear" w:color="auto" w:fill="auto"/>
            <w:noWrap/>
            <w:vAlign w:val="bottom"/>
            <w:hideMark/>
          </w:tcPr>
          <w:p w14:paraId="579A2883" w14:textId="77777777" w:rsidR="00DE7869" w:rsidRPr="00853BFE"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50111CD4" w14:textId="77777777" w:rsidR="00DE7869" w:rsidRPr="00853BFE" w:rsidRDefault="00DE7869" w:rsidP="00F55A56">
            <w:pPr>
              <w:pStyle w:val="Tabellen"/>
              <w:rPr>
                <w:sz w:val="18"/>
                <w:szCs w:val="18"/>
              </w:rPr>
            </w:pPr>
          </w:p>
        </w:tc>
        <w:tc>
          <w:tcPr>
            <w:tcW w:w="1106" w:type="dxa"/>
            <w:tcBorders>
              <w:top w:val="nil"/>
              <w:left w:val="nil"/>
              <w:bottom w:val="nil"/>
              <w:right w:val="nil"/>
            </w:tcBorders>
            <w:shd w:val="clear" w:color="auto" w:fill="auto"/>
            <w:noWrap/>
            <w:vAlign w:val="bottom"/>
            <w:hideMark/>
          </w:tcPr>
          <w:p w14:paraId="3B8BD8CB" w14:textId="77777777" w:rsidR="00DE7869" w:rsidRPr="00853BFE" w:rsidRDefault="00DE7869" w:rsidP="00F55A56">
            <w:pPr>
              <w:pStyle w:val="Tabellen"/>
              <w:rPr>
                <w:sz w:val="18"/>
                <w:szCs w:val="18"/>
              </w:rPr>
            </w:pPr>
          </w:p>
        </w:tc>
      </w:tr>
      <w:tr w:rsidR="00DE7869" w:rsidRPr="00853BFE" w14:paraId="5B265975" w14:textId="77777777" w:rsidTr="00853BFE">
        <w:trPr>
          <w:trHeight w:val="227"/>
        </w:trPr>
        <w:tc>
          <w:tcPr>
            <w:tcW w:w="3686" w:type="dxa"/>
            <w:tcBorders>
              <w:top w:val="nil"/>
              <w:left w:val="nil"/>
              <w:bottom w:val="nil"/>
              <w:right w:val="nil"/>
            </w:tcBorders>
            <w:shd w:val="clear" w:color="auto" w:fill="auto"/>
            <w:vAlign w:val="bottom"/>
            <w:hideMark/>
          </w:tcPr>
          <w:p w14:paraId="0AE8717D" w14:textId="77777777" w:rsidR="00DE7869" w:rsidRPr="00853BFE" w:rsidRDefault="00DE7869" w:rsidP="00F55A56">
            <w:pPr>
              <w:pStyle w:val="Tabellen"/>
              <w:ind w:firstLine="72"/>
              <w:rPr>
                <w:sz w:val="18"/>
                <w:szCs w:val="18"/>
              </w:rPr>
            </w:pPr>
            <w:r w:rsidRPr="00853BFE">
              <w:rPr>
                <w:sz w:val="18"/>
                <w:szCs w:val="18"/>
              </w:rPr>
              <w:t>First occupancy</w:t>
            </w:r>
          </w:p>
        </w:tc>
        <w:tc>
          <w:tcPr>
            <w:tcW w:w="1105" w:type="dxa"/>
            <w:tcBorders>
              <w:top w:val="nil"/>
              <w:left w:val="nil"/>
              <w:bottom w:val="nil"/>
              <w:right w:val="nil"/>
            </w:tcBorders>
            <w:shd w:val="clear" w:color="auto" w:fill="auto"/>
            <w:noWrap/>
            <w:vAlign w:val="bottom"/>
            <w:hideMark/>
          </w:tcPr>
          <w:p w14:paraId="12568FAC"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1DD262FF" w14:textId="77777777" w:rsidR="00DE7869" w:rsidRPr="00853BFE" w:rsidRDefault="00DE7869" w:rsidP="002E6C74">
            <w:pPr>
              <w:pStyle w:val="Tabellen"/>
              <w:rPr>
                <w:sz w:val="18"/>
                <w:szCs w:val="18"/>
              </w:rPr>
            </w:pPr>
            <w:r w:rsidRPr="00853BFE">
              <w:rPr>
                <w:sz w:val="18"/>
                <w:szCs w:val="18"/>
              </w:rPr>
              <w:t>0.05</w:t>
            </w:r>
          </w:p>
        </w:tc>
        <w:tc>
          <w:tcPr>
            <w:tcW w:w="1105" w:type="dxa"/>
            <w:tcBorders>
              <w:top w:val="nil"/>
              <w:left w:val="nil"/>
              <w:bottom w:val="nil"/>
              <w:right w:val="nil"/>
            </w:tcBorders>
            <w:shd w:val="clear" w:color="auto" w:fill="auto"/>
            <w:noWrap/>
            <w:vAlign w:val="bottom"/>
            <w:hideMark/>
          </w:tcPr>
          <w:p w14:paraId="2B2C9C3E" w14:textId="77777777" w:rsidR="00DE7869" w:rsidRPr="00853BFE" w:rsidRDefault="00DE7869" w:rsidP="00F55A56">
            <w:pPr>
              <w:pStyle w:val="Tabellen"/>
              <w:rPr>
                <w:sz w:val="18"/>
                <w:szCs w:val="18"/>
              </w:rPr>
            </w:pPr>
            <w:r w:rsidRPr="00853BFE">
              <w:rPr>
                <w:sz w:val="18"/>
                <w:szCs w:val="18"/>
              </w:rPr>
              <w:t>0.21</w:t>
            </w:r>
          </w:p>
        </w:tc>
        <w:tc>
          <w:tcPr>
            <w:tcW w:w="1106" w:type="dxa"/>
            <w:tcBorders>
              <w:top w:val="nil"/>
              <w:left w:val="nil"/>
              <w:bottom w:val="nil"/>
              <w:right w:val="nil"/>
            </w:tcBorders>
            <w:shd w:val="clear" w:color="auto" w:fill="auto"/>
            <w:noWrap/>
            <w:vAlign w:val="bottom"/>
            <w:hideMark/>
          </w:tcPr>
          <w:p w14:paraId="6972B490"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7085E16F" w14:textId="77777777" w:rsidR="00DE7869" w:rsidRPr="00853BFE" w:rsidRDefault="00DE7869" w:rsidP="00F55A56">
            <w:pPr>
              <w:pStyle w:val="Tabellen"/>
              <w:rPr>
                <w:sz w:val="18"/>
                <w:szCs w:val="18"/>
              </w:rPr>
            </w:pPr>
            <w:r w:rsidRPr="00853BFE">
              <w:rPr>
                <w:sz w:val="18"/>
                <w:szCs w:val="18"/>
              </w:rPr>
              <w:t>1</w:t>
            </w:r>
          </w:p>
        </w:tc>
      </w:tr>
      <w:tr w:rsidR="00DE7869" w:rsidRPr="00853BFE" w14:paraId="44447605" w14:textId="77777777" w:rsidTr="00853BFE">
        <w:trPr>
          <w:trHeight w:val="227"/>
        </w:trPr>
        <w:tc>
          <w:tcPr>
            <w:tcW w:w="3686" w:type="dxa"/>
            <w:tcBorders>
              <w:top w:val="nil"/>
              <w:left w:val="nil"/>
              <w:bottom w:val="nil"/>
              <w:right w:val="nil"/>
            </w:tcBorders>
            <w:shd w:val="clear" w:color="auto" w:fill="auto"/>
            <w:vAlign w:val="bottom"/>
            <w:hideMark/>
          </w:tcPr>
          <w:p w14:paraId="6942BA56" w14:textId="009F7620" w:rsidR="00DE7869" w:rsidRPr="00853BFE" w:rsidRDefault="00DE7869" w:rsidP="00F55A56">
            <w:pPr>
              <w:pStyle w:val="Tabellen"/>
              <w:ind w:firstLine="72"/>
              <w:rPr>
                <w:sz w:val="18"/>
                <w:szCs w:val="18"/>
              </w:rPr>
            </w:pPr>
            <w:r w:rsidRPr="00853BFE">
              <w:rPr>
                <w:sz w:val="18"/>
                <w:szCs w:val="18"/>
              </w:rPr>
              <w:t>First occ</w:t>
            </w:r>
            <w:r w:rsidR="00D4540C" w:rsidRPr="0010115A">
              <w:rPr>
                <w:sz w:val="18"/>
                <w:szCs w:val="18"/>
              </w:rPr>
              <w:t>.</w:t>
            </w:r>
            <w:r w:rsidRPr="00853BFE">
              <w:rPr>
                <w:sz w:val="18"/>
                <w:szCs w:val="18"/>
              </w:rPr>
              <w:t xml:space="preserve"> after reconstruction</w:t>
            </w:r>
          </w:p>
        </w:tc>
        <w:tc>
          <w:tcPr>
            <w:tcW w:w="1105" w:type="dxa"/>
            <w:tcBorders>
              <w:top w:val="nil"/>
              <w:left w:val="nil"/>
              <w:bottom w:val="nil"/>
              <w:right w:val="nil"/>
            </w:tcBorders>
            <w:shd w:val="clear" w:color="auto" w:fill="auto"/>
            <w:noWrap/>
            <w:vAlign w:val="bottom"/>
            <w:hideMark/>
          </w:tcPr>
          <w:p w14:paraId="3FF37778"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7A3B0497" w14:textId="77777777" w:rsidR="00DE7869" w:rsidRPr="00853BFE" w:rsidRDefault="00DE7869" w:rsidP="002E6C74">
            <w:pPr>
              <w:pStyle w:val="Tabellen"/>
              <w:rPr>
                <w:sz w:val="18"/>
                <w:szCs w:val="18"/>
              </w:rPr>
            </w:pPr>
            <w:r w:rsidRPr="00853BFE">
              <w:rPr>
                <w:sz w:val="18"/>
                <w:szCs w:val="18"/>
              </w:rPr>
              <w:t>0.08</w:t>
            </w:r>
          </w:p>
        </w:tc>
        <w:tc>
          <w:tcPr>
            <w:tcW w:w="1105" w:type="dxa"/>
            <w:tcBorders>
              <w:top w:val="nil"/>
              <w:left w:val="nil"/>
              <w:bottom w:val="nil"/>
              <w:right w:val="nil"/>
            </w:tcBorders>
            <w:shd w:val="clear" w:color="auto" w:fill="auto"/>
            <w:noWrap/>
            <w:vAlign w:val="bottom"/>
            <w:hideMark/>
          </w:tcPr>
          <w:p w14:paraId="452C186E" w14:textId="77777777" w:rsidR="00DE7869" w:rsidRPr="00853BFE" w:rsidRDefault="00DE7869" w:rsidP="00F55A56">
            <w:pPr>
              <w:pStyle w:val="Tabellen"/>
              <w:rPr>
                <w:sz w:val="18"/>
                <w:szCs w:val="18"/>
              </w:rPr>
            </w:pPr>
            <w:r w:rsidRPr="00853BFE">
              <w:rPr>
                <w:sz w:val="18"/>
                <w:szCs w:val="18"/>
              </w:rPr>
              <w:t>0.27</w:t>
            </w:r>
          </w:p>
        </w:tc>
        <w:tc>
          <w:tcPr>
            <w:tcW w:w="1106" w:type="dxa"/>
            <w:tcBorders>
              <w:top w:val="nil"/>
              <w:left w:val="nil"/>
              <w:bottom w:val="nil"/>
              <w:right w:val="nil"/>
            </w:tcBorders>
            <w:shd w:val="clear" w:color="auto" w:fill="auto"/>
            <w:noWrap/>
            <w:vAlign w:val="bottom"/>
            <w:hideMark/>
          </w:tcPr>
          <w:p w14:paraId="47B20C4D"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148EC5BC" w14:textId="77777777" w:rsidR="00DE7869" w:rsidRPr="00853BFE" w:rsidRDefault="00DE7869" w:rsidP="00F55A56">
            <w:pPr>
              <w:pStyle w:val="Tabellen"/>
              <w:rPr>
                <w:sz w:val="18"/>
                <w:szCs w:val="18"/>
              </w:rPr>
            </w:pPr>
            <w:r w:rsidRPr="00853BFE">
              <w:rPr>
                <w:sz w:val="18"/>
                <w:szCs w:val="18"/>
              </w:rPr>
              <w:t>1</w:t>
            </w:r>
          </w:p>
        </w:tc>
      </w:tr>
      <w:tr w:rsidR="00DE7869" w:rsidRPr="00853BFE" w14:paraId="31A3D044" w14:textId="77777777" w:rsidTr="00853BFE">
        <w:trPr>
          <w:trHeight w:val="227"/>
        </w:trPr>
        <w:tc>
          <w:tcPr>
            <w:tcW w:w="3686" w:type="dxa"/>
            <w:tcBorders>
              <w:top w:val="nil"/>
              <w:left w:val="nil"/>
              <w:bottom w:val="nil"/>
              <w:right w:val="nil"/>
            </w:tcBorders>
            <w:shd w:val="clear" w:color="auto" w:fill="auto"/>
            <w:vAlign w:val="bottom"/>
            <w:hideMark/>
          </w:tcPr>
          <w:p w14:paraId="1170648D" w14:textId="77777777" w:rsidR="00DE7869" w:rsidRPr="00853BFE" w:rsidRDefault="00DE7869" w:rsidP="00F55A56">
            <w:pPr>
              <w:pStyle w:val="Tabellen"/>
              <w:ind w:firstLine="72"/>
              <w:rPr>
                <w:sz w:val="18"/>
                <w:szCs w:val="18"/>
              </w:rPr>
            </w:pPr>
            <w:r w:rsidRPr="00853BFE">
              <w:rPr>
                <w:sz w:val="18"/>
                <w:szCs w:val="18"/>
              </w:rPr>
              <w:t>Like new</w:t>
            </w:r>
          </w:p>
        </w:tc>
        <w:tc>
          <w:tcPr>
            <w:tcW w:w="1105" w:type="dxa"/>
            <w:tcBorders>
              <w:top w:val="nil"/>
              <w:left w:val="nil"/>
              <w:bottom w:val="nil"/>
              <w:right w:val="nil"/>
            </w:tcBorders>
            <w:shd w:val="clear" w:color="auto" w:fill="auto"/>
            <w:noWrap/>
            <w:vAlign w:val="bottom"/>
            <w:hideMark/>
          </w:tcPr>
          <w:p w14:paraId="1FCE3AAF"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45AE0DA9" w14:textId="77777777" w:rsidR="00DE7869" w:rsidRPr="00853BFE" w:rsidRDefault="00DE7869" w:rsidP="002E6C74">
            <w:pPr>
              <w:pStyle w:val="Tabellen"/>
              <w:rPr>
                <w:sz w:val="18"/>
                <w:szCs w:val="18"/>
              </w:rPr>
            </w:pPr>
            <w:r w:rsidRPr="00853BFE">
              <w:rPr>
                <w:sz w:val="18"/>
                <w:szCs w:val="18"/>
              </w:rPr>
              <w:t>0.05</w:t>
            </w:r>
          </w:p>
        </w:tc>
        <w:tc>
          <w:tcPr>
            <w:tcW w:w="1105" w:type="dxa"/>
            <w:tcBorders>
              <w:top w:val="nil"/>
              <w:left w:val="nil"/>
              <w:bottom w:val="nil"/>
              <w:right w:val="nil"/>
            </w:tcBorders>
            <w:shd w:val="clear" w:color="auto" w:fill="auto"/>
            <w:noWrap/>
            <w:vAlign w:val="bottom"/>
            <w:hideMark/>
          </w:tcPr>
          <w:p w14:paraId="414EEE2D" w14:textId="77777777" w:rsidR="00DE7869" w:rsidRPr="00853BFE" w:rsidRDefault="00DE7869" w:rsidP="00F55A56">
            <w:pPr>
              <w:pStyle w:val="Tabellen"/>
              <w:rPr>
                <w:sz w:val="18"/>
                <w:szCs w:val="18"/>
              </w:rPr>
            </w:pPr>
            <w:r w:rsidRPr="00853BFE">
              <w:rPr>
                <w:sz w:val="18"/>
                <w:szCs w:val="18"/>
              </w:rPr>
              <w:t>0.21</w:t>
            </w:r>
          </w:p>
        </w:tc>
        <w:tc>
          <w:tcPr>
            <w:tcW w:w="1106" w:type="dxa"/>
            <w:tcBorders>
              <w:top w:val="nil"/>
              <w:left w:val="nil"/>
              <w:bottom w:val="nil"/>
              <w:right w:val="nil"/>
            </w:tcBorders>
            <w:shd w:val="clear" w:color="auto" w:fill="auto"/>
            <w:noWrap/>
            <w:vAlign w:val="bottom"/>
            <w:hideMark/>
          </w:tcPr>
          <w:p w14:paraId="0C140FC3"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78AD7664" w14:textId="77777777" w:rsidR="00DE7869" w:rsidRPr="00853BFE" w:rsidRDefault="00DE7869" w:rsidP="00F55A56">
            <w:pPr>
              <w:pStyle w:val="Tabellen"/>
              <w:rPr>
                <w:sz w:val="18"/>
                <w:szCs w:val="18"/>
              </w:rPr>
            </w:pPr>
            <w:r w:rsidRPr="00853BFE">
              <w:rPr>
                <w:sz w:val="18"/>
                <w:szCs w:val="18"/>
              </w:rPr>
              <w:t>1</w:t>
            </w:r>
          </w:p>
        </w:tc>
      </w:tr>
      <w:tr w:rsidR="00DE7869" w:rsidRPr="00853BFE" w14:paraId="64250758" w14:textId="77777777" w:rsidTr="00853BFE">
        <w:trPr>
          <w:trHeight w:val="227"/>
        </w:trPr>
        <w:tc>
          <w:tcPr>
            <w:tcW w:w="3686" w:type="dxa"/>
            <w:tcBorders>
              <w:top w:val="nil"/>
              <w:left w:val="nil"/>
              <w:bottom w:val="nil"/>
              <w:right w:val="nil"/>
            </w:tcBorders>
            <w:shd w:val="clear" w:color="auto" w:fill="auto"/>
            <w:vAlign w:val="bottom"/>
            <w:hideMark/>
          </w:tcPr>
          <w:p w14:paraId="747996F1" w14:textId="77777777" w:rsidR="00DE7869" w:rsidRPr="00853BFE" w:rsidRDefault="00DE7869" w:rsidP="00F55A56">
            <w:pPr>
              <w:pStyle w:val="Tabellen"/>
              <w:ind w:firstLine="72"/>
              <w:rPr>
                <w:sz w:val="18"/>
                <w:szCs w:val="18"/>
              </w:rPr>
            </w:pPr>
            <w:r w:rsidRPr="00853BFE">
              <w:rPr>
                <w:sz w:val="18"/>
                <w:szCs w:val="18"/>
              </w:rPr>
              <w:t>Reconstructed</w:t>
            </w:r>
          </w:p>
        </w:tc>
        <w:tc>
          <w:tcPr>
            <w:tcW w:w="1105" w:type="dxa"/>
            <w:tcBorders>
              <w:top w:val="nil"/>
              <w:left w:val="nil"/>
              <w:bottom w:val="nil"/>
              <w:right w:val="nil"/>
            </w:tcBorders>
            <w:shd w:val="clear" w:color="auto" w:fill="auto"/>
            <w:noWrap/>
            <w:vAlign w:val="bottom"/>
            <w:hideMark/>
          </w:tcPr>
          <w:p w14:paraId="77A09E5F"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67E8A868" w14:textId="77777777" w:rsidR="00DE7869" w:rsidRPr="00853BFE" w:rsidRDefault="00DE7869" w:rsidP="002E6C74">
            <w:pPr>
              <w:pStyle w:val="Tabellen"/>
              <w:rPr>
                <w:sz w:val="18"/>
                <w:szCs w:val="18"/>
              </w:rPr>
            </w:pPr>
            <w:r w:rsidRPr="00853BFE">
              <w:rPr>
                <w:sz w:val="18"/>
                <w:szCs w:val="18"/>
              </w:rPr>
              <w:t>0.09</w:t>
            </w:r>
          </w:p>
        </w:tc>
        <w:tc>
          <w:tcPr>
            <w:tcW w:w="1105" w:type="dxa"/>
            <w:tcBorders>
              <w:top w:val="nil"/>
              <w:left w:val="nil"/>
              <w:bottom w:val="nil"/>
              <w:right w:val="nil"/>
            </w:tcBorders>
            <w:shd w:val="clear" w:color="auto" w:fill="auto"/>
            <w:noWrap/>
            <w:vAlign w:val="bottom"/>
            <w:hideMark/>
          </w:tcPr>
          <w:p w14:paraId="63918E66" w14:textId="77777777" w:rsidR="00DE7869" w:rsidRPr="00853BFE" w:rsidRDefault="00DE7869" w:rsidP="00F55A56">
            <w:pPr>
              <w:pStyle w:val="Tabellen"/>
              <w:rPr>
                <w:sz w:val="18"/>
                <w:szCs w:val="18"/>
              </w:rPr>
            </w:pPr>
            <w:r w:rsidRPr="00853BFE">
              <w:rPr>
                <w:sz w:val="18"/>
                <w:szCs w:val="18"/>
              </w:rPr>
              <w:t>0.29</w:t>
            </w:r>
          </w:p>
        </w:tc>
        <w:tc>
          <w:tcPr>
            <w:tcW w:w="1106" w:type="dxa"/>
            <w:tcBorders>
              <w:top w:val="nil"/>
              <w:left w:val="nil"/>
              <w:bottom w:val="nil"/>
              <w:right w:val="nil"/>
            </w:tcBorders>
            <w:shd w:val="clear" w:color="auto" w:fill="auto"/>
            <w:noWrap/>
            <w:vAlign w:val="bottom"/>
            <w:hideMark/>
          </w:tcPr>
          <w:p w14:paraId="6210B91E" w14:textId="77777777" w:rsidR="00DE7869" w:rsidRPr="00853BFE" w:rsidRDefault="00DE7869" w:rsidP="00F55A56">
            <w:pPr>
              <w:pStyle w:val="Tabellen"/>
              <w:rPr>
                <w:sz w:val="18"/>
                <w:szCs w:val="18"/>
              </w:rPr>
            </w:pPr>
            <w:r w:rsidRPr="00853BFE">
              <w:rPr>
                <w:sz w:val="18"/>
                <w:szCs w:val="18"/>
              </w:rPr>
              <w:t>0</w:t>
            </w:r>
          </w:p>
        </w:tc>
        <w:tc>
          <w:tcPr>
            <w:tcW w:w="1106" w:type="dxa"/>
            <w:tcBorders>
              <w:top w:val="nil"/>
              <w:left w:val="nil"/>
              <w:bottom w:val="nil"/>
              <w:right w:val="nil"/>
            </w:tcBorders>
            <w:shd w:val="clear" w:color="auto" w:fill="auto"/>
            <w:noWrap/>
            <w:vAlign w:val="bottom"/>
            <w:hideMark/>
          </w:tcPr>
          <w:p w14:paraId="369A9A7A" w14:textId="77777777" w:rsidR="00DE7869" w:rsidRPr="00853BFE" w:rsidRDefault="00DE7869" w:rsidP="00F55A56">
            <w:pPr>
              <w:pStyle w:val="Tabellen"/>
              <w:rPr>
                <w:sz w:val="18"/>
                <w:szCs w:val="18"/>
              </w:rPr>
            </w:pPr>
            <w:r w:rsidRPr="00853BFE">
              <w:rPr>
                <w:sz w:val="18"/>
                <w:szCs w:val="18"/>
              </w:rPr>
              <w:t>1</w:t>
            </w:r>
          </w:p>
        </w:tc>
      </w:tr>
      <w:tr w:rsidR="00DE7869" w:rsidRPr="0010115A" w14:paraId="117CA8A9" w14:textId="77777777" w:rsidTr="00853BFE">
        <w:trPr>
          <w:trHeight w:val="227"/>
        </w:trPr>
        <w:tc>
          <w:tcPr>
            <w:tcW w:w="3686" w:type="dxa"/>
            <w:tcBorders>
              <w:top w:val="nil"/>
              <w:left w:val="nil"/>
              <w:bottom w:val="nil"/>
              <w:right w:val="nil"/>
            </w:tcBorders>
            <w:shd w:val="clear" w:color="auto" w:fill="auto"/>
            <w:vAlign w:val="bottom"/>
            <w:hideMark/>
          </w:tcPr>
          <w:p w14:paraId="7B97B0AE" w14:textId="4921D0EE" w:rsidR="00DE7869" w:rsidRPr="00853BFE" w:rsidRDefault="00DE7869" w:rsidP="00F55A56">
            <w:pPr>
              <w:pStyle w:val="Tabellen"/>
              <w:ind w:firstLine="72"/>
              <w:rPr>
                <w:sz w:val="18"/>
                <w:szCs w:val="18"/>
              </w:rPr>
            </w:pPr>
            <w:r w:rsidRPr="00853BFE">
              <w:rPr>
                <w:sz w:val="18"/>
                <w:szCs w:val="18"/>
              </w:rPr>
              <w:t>Moderni</w:t>
            </w:r>
            <w:r w:rsidR="00D4540C" w:rsidRPr="0010115A">
              <w:rPr>
                <w:sz w:val="18"/>
                <w:szCs w:val="18"/>
              </w:rPr>
              <w:t>z</w:t>
            </w:r>
            <w:r w:rsidRPr="00853BFE">
              <w:rPr>
                <w:sz w:val="18"/>
                <w:szCs w:val="18"/>
              </w:rPr>
              <w:t>ed</w:t>
            </w:r>
          </w:p>
        </w:tc>
        <w:tc>
          <w:tcPr>
            <w:tcW w:w="1105" w:type="dxa"/>
            <w:tcBorders>
              <w:top w:val="nil"/>
              <w:left w:val="nil"/>
              <w:bottom w:val="nil"/>
              <w:right w:val="nil"/>
            </w:tcBorders>
            <w:shd w:val="clear" w:color="auto" w:fill="auto"/>
            <w:noWrap/>
            <w:vAlign w:val="bottom"/>
            <w:hideMark/>
          </w:tcPr>
          <w:p w14:paraId="0561EAC4" w14:textId="77777777" w:rsidR="00DE7869" w:rsidRPr="00853BFE" w:rsidRDefault="00DE7869" w:rsidP="002E6C74">
            <w:pPr>
              <w:pStyle w:val="Tabellen"/>
              <w:rPr>
                <w:sz w:val="18"/>
                <w:szCs w:val="18"/>
              </w:rPr>
            </w:pPr>
            <w:r w:rsidRPr="00853BFE">
              <w:rPr>
                <w:sz w:val="18"/>
                <w:szCs w:val="18"/>
              </w:rPr>
              <w:t xml:space="preserve">   695 267 </w:t>
            </w:r>
          </w:p>
        </w:tc>
        <w:tc>
          <w:tcPr>
            <w:tcW w:w="1106" w:type="dxa"/>
            <w:tcBorders>
              <w:top w:val="nil"/>
              <w:left w:val="nil"/>
              <w:bottom w:val="nil"/>
              <w:right w:val="nil"/>
            </w:tcBorders>
            <w:shd w:val="clear" w:color="auto" w:fill="auto"/>
            <w:noWrap/>
            <w:vAlign w:val="bottom"/>
            <w:hideMark/>
          </w:tcPr>
          <w:p w14:paraId="187815E1" w14:textId="77777777" w:rsidR="00DE7869" w:rsidRPr="0041570C" w:rsidRDefault="00DE7869" w:rsidP="002E6C74">
            <w:pPr>
              <w:pStyle w:val="Tabellen"/>
              <w:rPr>
                <w:sz w:val="18"/>
                <w:szCs w:val="18"/>
              </w:rPr>
            </w:pPr>
            <w:r w:rsidRPr="0041570C">
              <w:rPr>
                <w:sz w:val="18"/>
                <w:szCs w:val="18"/>
              </w:rPr>
              <w:t>0.06</w:t>
            </w:r>
          </w:p>
        </w:tc>
        <w:tc>
          <w:tcPr>
            <w:tcW w:w="1105" w:type="dxa"/>
            <w:tcBorders>
              <w:top w:val="nil"/>
              <w:left w:val="nil"/>
              <w:bottom w:val="nil"/>
              <w:right w:val="nil"/>
            </w:tcBorders>
            <w:shd w:val="clear" w:color="auto" w:fill="auto"/>
            <w:noWrap/>
            <w:vAlign w:val="bottom"/>
            <w:hideMark/>
          </w:tcPr>
          <w:p w14:paraId="51EC26D0" w14:textId="77777777" w:rsidR="00DE7869" w:rsidRPr="0041570C" w:rsidRDefault="00DE7869" w:rsidP="00F55A56">
            <w:pPr>
              <w:pStyle w:val="Tabellen"/>
              <w:rPr>
                <w:sz w:val="18"/>
                <w:szCs w:val="18"/>
              </w:rPr>
            </w:pPr>
            <w:r w:rsidRPr="0041570C">
              <w:rPr>
                <w:sz w:val="18"/>
                <w:szCs w:val="18"/>
              </w:rPr>
              <w:t>0.24</w:t>
            </w:r>
          </w:p>
        </w:tc>
        <w:tc>
          <w:tcPr>
            <w:tcW w:w="1106" w:type="dxa"/>
            <w:tcBorders>
              <w:top w:val="nil"/>
              <w:left w:val="nil"/>
              <w:bottom w:val="nil"/>
              <w:right w:val="nil"/>
            </w:tcBorders>
            <w:shd w:val="clear" w:color="auto" w:fill="auto"/>
            <w:noWrap/>
            <w:vAlign w:val="bottom"/>
            <w:hideMark/>
          </w:tcPr>
          <w:p w14:paraId="6B99DDBD"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08DC963F" w14:textId="77777777" w:rsidR="00DE7869" w:rsidRPr="0041570C" w:rsidRDefault="00DE7869" w:rsidP="00F55A56">
            <w:pPr>
              <w:pStyle w:val="Tabellen"/>
              <w:rPr>
                <w:sz w:val="18"/>
                <w:szCs w:val="18"/>
              </w:rPr>
            </w:pPr>
            <w:r w:rsidRPr="0041570C">
              <w:rPr>
                <w:sz w:val="18"/>
                <w:szCs w:val="18"/>
              </w:rPr>
              <w:t>1</w:t>
            </w:r>
          </w:p>
        </w:tc>
      </w:tr>
      <w:tr w:rsidR="00DE7869" w:rsidRPr="0010115A" w14:paraId="7A8CA6D0" w14:textId="77777777" w:rsidTr="00853BFE">
        <w:trPr>
          <w:trHeight w:val="227"/>
        </w:trPr>
        <w:tc>
          <w:tcPr>
            <w:tcW w:w="3686" w:type="dxa"/>
            <w:tcBorders>
              <w:top w:val="nil"/>
              <w:left w:val="nil"/>
              <w:bottom w:val="nil"/>
              <w:right w:val="nil"/>
            </w:tcBorders>
            <w:shd w:val="clear" w:color="auto" w:fill="auto"/>
            <w:vAlign w:val="bottom"/>
            <w:hideMark/>
          </w:tcPr>
          <w:p w14:paraId="765F1097" w14:textId="77777777" w:rsidR="00DE7869" w:rsidRPr="0041570C" w:rsidRDefault="00DE7869" w:rsidP="00F55A56">
            <w:pPr>
              <w:pStyle w:val="Tabellen"/>
              <w:ind w:firstLine="72"/>
              <w:rPr>
                <w:sz w:val="18"/>
                <w:szCs w:val="18"/>
              </w:rPr>
            </w:pPr>
            <w:r w:rsidRPr="0041570C">
              <w:rPr>
                <w:sz w:val="18"/>
                <w:szCs w:val="18"/>
              </w:rPr>
              <w:t>Completely renovated</w:t>
            </w:r>
          </w:p>
        </w:tc>
        <w:tc>
          <w:tcPr>
            <w:tcW w:w="1105" w:type="dxa"/>
            <w:tcBorders>
              <w:top w:val="nil"/>
              <w:left w:val="nil"/>
              <w:bottom w:val="nil"/>
              <w:right w:val="nil"/>
            </w:tcBorders>
            <w:shd w:val="clear" w:color="auto" w:fill="auto"/>
            <w:noWrap/>
            <w:vAlign w:val="bottom"/>
            <w:hideMark/>
          </w:tcPr>
          <w:p w14:paraId="380C6FB6"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50266086" w14:textId="77777777" w:rsidR="00DE7869" w:rsidRPr="0041570C" w:rsidRDefault="00DE7869" w:rsidP="002E6C74">
            <w:pPr>
              <w:pStyle w:val="Tabellen"/>
              <w:rPr>
                <w:sz w:val="18"/>
                <w:szCs w:val="18"/>
              </w:rPr>
            </w:pPr>
            <w:r w:rsidRPr="0041570C">
              <w:rPr>
                <w:sz w:val="18"/>
                <w:szCs w:val="18"/>
              </w:rPr>
              <w:t>0.11</w:t>
            </w:r>
          </w:p>
        </w:tc>
        <w:tc>
          <w:tcPr>
            <w:tcW w:w="1105" w:type="dxa"/>
            <w:tcBorders>
              <w:top w:val="nil"/>
              <w:left w:val="nil"/>
              <w:bottom w:val="nil"/>
              <w:right w:val="nil"/>
            </w:tcBorders>
            <w:shd w:val="clear" w:color="auto" w:fill="auto"/>
            <w:noWrap/>
            <w:vAlign w:val="bottom"/>
            <w:hideMark/>
          </w:tcPr>
          <w:p w14:paraId="6B51D27D" w14:textId="77777777" w:rsidR="00DE7869" w:rsidRPr="0041570C" w:rsidRDefault="00DE7869" w:rsidP="00F55A56">
            <w:pPr>
              <w:pStyle w:val="Tabellen"/>
              <w:rPr>
                <w:sz w:val="18"/>
                <w:szCs w:val="18"/>
              </w:rPr>
            </w:pPr>
            <w:r w:rsidRPr="0041570C">
              <w:rPr>
                <w:sz w:val="18"/>
                <w:szCs w:val="18"/>
              </w:rPr>
              <w:t>0.31</w:t>
            </w:r>
          </w:p>
        </w:tc>
        <w:tc>
          <w:tcPr>
            <w:tcW w:w="1106" w:type="dxa"/>
            <w:tcBorders>
              <w:top w:val="nil"/>
              <w:left w:val="nil"/>
              <w:bottom w:val="nil"/>
              <w:right w:val="nil"/>
            </w:tcBorders>
            <w:shd w:val="clear" w:color="auto" w:fill="auto"/>
            <w:noWrap/>
            <w:vAlign w:val="bottom"/>
            <w:hideMark/>
          </w:tcPr>
          <w:p w14:paraId="3D04EF22"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0156D095" w14:textId="77777777" w:rsidR="00DE7869" w:rsidRPr="0041570C" w:rsidRDefault="00DE7869" w:rsidP="00F55A56">
            <w:pPr>
              <w:pStyle w:val="Tabellen"/>
              <w:rPr>
                <w:sz w:val="18"/>
                <w:szCs w:val="18"/>
              </w:rPr>
            </w:pPr>
            <w:r w:rsidRPr="0041570C">
              <w:rPr>
                <w:sz w:val="18"/>
                <w:szCs w:val="18"/>
              </w:rPr>
              <w:t>1</w:t>
            </w:r>
          </w:p>
        </w:tc>
      </w:tr>
      <w:tr w:rsidR="00DE7869" w:rsidRPr="0010115A" w14:paraId="4202533C" w14:textId="77777777" w:rsidTr="00853BFE">
        <w:trPr>
          <w:trHeight w:val="227"/>
        </w:trPr>
        <w:tc>
          <w:tcPr>
            <w:tcW w:w="3686" w:type="dxa"/>
            <w:tcBorders>
              <w:top w:val="nil"/>
              <w:left w:val="nil"/>
              <w:bottom w:val="nil"/>
              <w:right w:val="nil"/>
            </w:tcBorders>
            <w:shd w:val="clear" w:color="auto" w:fill="auto"/>
            <w:vAlign w:val="bottom"/>
            <w:hideMark/>
          </w:tcPr>
          <w:p w14:paraId="00E86CBC" w14:textId="77777777" w:rsidR="00DE7869" w:rsidRPr="0041570C" w:rsidRDefault="00DE7869" w:rsidP="00F55A56">
            <w:pPr>
              <w:pStyle w:val="Tabellen"/>
              <w:ind w:firstLine="72"/>
              <w:rPr>
                <w:sz w:val="18"/>
                <w:szCs w:val="18"/>
              </w:rPr>
            </w:pPr>
            <w:r w:rsidRPr="0041570C">
              <w:rPr>
                <w:sz w:val="18"/>
                <w:szCs w:val="18"/>
              </w:rPr>
              <w:t>Well kempt</w:t>
            </w:r>
          </w:p>
        </w:tc>
        <w:tc>
          <w:tcPr>
            <w:tcW w:w="1105" w:type="dxa"/>
            <w:tcBorders>
              <w:top w:val="nil"/>
              <w:left w:val="nil"/>
              <w:bottom w:val="nil"/>
              <w:right w:val="nil"/>
            </w:tcBorders>
            <w:shd w:val="clear" w:color="auto" w:fill="auto"/>
            <w:noWrap/>
            <w:vAlign w:val="bottom"/>
            <w:hideMark/>
          </w:tcPr>
          <w:p w14:paraId="6FA007FD"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695F6EBE" w14:textId="77777777" w:rsidR="00DE7869" w:rsidRPr="0041570C" w:rsidRDefault="00DE7869" w:rsidP="002E6C74">
            <w:pPr>
              <w:pStyle w:val="Tabellen"/>
              <w:rPr>
                <w:sz w:val="18"/>
                <w:szCs w:val="18"/>
              </w:rPr>
            </w:pPr>
            <w:r w:rsidRPr="0041570C">
              <w:rPr>
                <w:sz w:val="18"/>
                <w:szCs w:val="18"/>
              </w:rPr>
              <w:t>0.21</w:t>
            </w:r>
          </w:p>
        </w:tc>
        <w:tc>
          <w:tcPr>
            <w:tcW w:w="1105" w:type="dxa"/>
            <w:tcBorders>
              <w:top w:val="nil"/>
              <w:left w:val="nil"/>
              <w:bottom w:val="nil"/>
              <w:right w:val="nil"/>
            </w:tcBorders>
            <w:shd w:val="clear" w:color="auto" w:fill="auto"/>
            <w:noWrap/>
            <w:vAlign w:val="bottom"/>
            <w:hideMark/>
          </w:tcPr>
          <w:p w14:paraId="0D2861BE" w14:textId="77777777" w:rsidR="00DE7869" w:rsidRPr="0041570C" w:rsidRDefault="00DE7869" w:rsidP="00F55A56">
            <w:pPr>
              <w:pStyle w:val="Tabellen"/>
              <w:rPr>
                <w:sz w:val="18"/>
                <w:szCs w:val="18"/>
              </w:rPr>
            </w:pPr>
            <w:r w:rsidRPr="0041570C">
              <w:rPr>
                <w:sz w:val="18"/>
                <w:szCs w:val="18"/>
              </w:rPr>
              <w:t>0.41</w:t>
            </w:r>
          </w:p>
        </w:tc>
        <w:tc>
          <w:tcPr>
            <w:tcW w:w="1106" w:type="dxa"/>
            <w:tcBorders>
              <w:top w:val="nil"/>
              <w:left w:val="nil"/>
              <w:bottom w:val="nil"/>
              <w:right w:val="nil"/>
            </w:tcBorders>
            <w:shd w:val="clear" w:color="auto" w:fill="auto"/>
            <w:noWrap/>
            <w:vAlign w:val="bottom"/>
            <w:hideMark/>
          </w:tcPr>
          <w:p w14:paraId="613A6D05"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19753F19" w14:textId="77777777" w:rsidR="00DE7869" w:rsidRPr="0041570C" w:rsidRDefault="00DE7869" w:rsidP="00F55A56">
            <w:pPr>
              <w:pStyle w:val="Tabellen"/>
              <w:rPr>
                <w:sz w:val="18"/>
                <w:szCs w:val="18"/>
              </w:rPr>
            </w:pPr>
            <w:r w:rsidRPr="0041570C">
              <w:rPr>
                <w:sz w:val="18"/>
                <w:szCs w:val="18"/>
              </w:rPr>
              <w:t>1</w:t>
            </w:r>
          </w:p>
        </w:tc>
      </w:tr>
      <w:tr w:rsidR="00DE7869" w:rsidRPr="0010115A" w14:paraId="21641143" w14:textId="77777777" w:rsidTr="00853BFE">
        <w:trPr>
          <w:trHeight w:val="227"/>
        </w:trPr>
        <w:tc>
          <w:tcPr>
            <w:tcW w:w="3686" w:type="dxa"/>
            <w:tcBorders>
              <w:top w:val="nil"/>
              <w:left w:val="nil"/>
              <w:bottom w:val="nil"/>
              <w:right w:val="nil"/>
            </w:tcBorders>
            <w:shd w:val="clear" w:color="auto" w:fill="auto"/>
            <w:vAlign w:val="bottom"/>
            <w:hideMark/>
          </w:tcPr>
          <w:p w14:paraId="6E4004A1" w14:textId="77777777" w:rsidR="00DE7869" w:rsidRPr="0041570C" w:rsidRDefault="00DE7869" w:rsidP="00F55A56">
            <w:pPr>
              <w:pStyle w:val="Tabellen"/>
              <w:ind w:firstLine="72"/>
              <w:rPr>
                <w:sz w:val="18"/>
                <w:szCs w:val="18"/>
              </w:rPr>
            </w:pPr>
            <w:r w:rsidRPr="0041570C">
              <w:rPr>
                <w:sz w:val="18"/>
                <w:szCs w:val="18"/>
              </w:rPr>
              <w:t>Needs renovation</w:t>
            </w:r>
          </w:p>
        </w:tc>
        <w:tc>
          <w:tcPr>
            <w:tcW w:w="1105" w:type="dxa"/>
            <w:tcBorders>
              <w:top w:val="nil"/>
              <w:left w:val="nil"/>
              <w:bottom w:val="nil"/>
              <w:right w:val="nil"/>
            </w:tcBorders>
            <w:shd w:val="clear" w:color="auto" w:fill="auto"/>
            <w:noWrap/>
            <w:vAlign w:val="bottom"/>
            <w:hideMark/>
          </w:tcPr>
          <w:p w14:paraId="28FE7A8B"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45AFE942" w14:textId="77777777" w:rsidR="00DE7869" w:rsidRPr="0041570C" w:rsidRDefault="00DE7869" w:rsidP="002E6C74">
            <w:pPr>
              <w:pStyle w:val="Tabellen"/>
              <w:rPr>
                <w:sz w:val="18"/>
                <w:szCs w:val="18"/>
              </w:rPr>
            </w:pPr>
            <w:r w:rsidRPr="0041570C">
              <w:rPr>
                <w:sz w:val="18"/>
                <w:szCs w:val="18"/>
              </w:rPr>
              <w:t>0.01</w:t>
            </w:r>
          </w:p>
        </w:tc>
        <w:tc>
          <w:tcPr>
            <w:tcW w:w="1105" w:type="dxa"/>
            <w:tcBorders>
              <w:top w:val="nil"/>
              <w:left w:val="nil"/>
              <w:bottom w:val="nil"/>
              <w:right w:val="nil"/>
            </w:tcBorders>
            <w:shd w:val="clear" w:color="auto" w:fill="auto"/>
            <w:noWrap/>
            <w:vAlign w:val="bottom"/>
            <w:hideMark/>
          </w:tcPr>
          <w:p w14:paraId="08945CC0" w14:textId="77777777" w:rsidR="00DE7869" w:rsidRPr="0041570C" w:rsidRDefault="00DE7869" w:rsidP="00F55A56">
            <w:pPr>
              <w:pStyle w:val="Tabellen"/>
              <w:rPr>
                <w:sz w:val="18"/>
                <w:szCs w:val="18"/>
              </w:rPr>
            </w:pPr>
            <w:r w:rsidRPr="0041570C">
              <w:rPr>
                <w:sz w:val="18"/>
                <w:szCs w:val="18"/>
              </w:rPr>
              <w:t>0.11</w:t>
            </w:r>
          </w:p>
        </w:tc>
        <w:tc>
          <w:tcPr>
            <w:tcW w:w="1106" w:type="dxa"/>
            <w:tcBorders>
              <w:top w:val="nil"/>
              <w:left w:val="nil"/>
              <w:bottom w:val="nil"/>
              <w:right w:val="nil"/>
            </w:tcBorders>
            <w:shd w:val="clear" w:color="auto" w:fill="auto"/>
            <w:noWrap/>
            <w:vAlign w:val="bottom"/>
            <w:hideMark/>
          </w:tcPr>
          <w:p w14:paraId="3EB6E813"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09F1EED5" w14:textId="77777777" w:rsidR="00DE7869" w:rsidRPr="0041570C" w:rsidRDefault="00DE7869" w:rsidP="00F55A56">
            <w:pPr>
              <w:pStyle w:val="Tabellen"/>
              <w:rPr>
                <w:sz w:val="18"/>
                <w:szCs w:val="18"/>
              </w:rPr>
            </w:pPr>
            <w:r w:rsidRPr="0041570C">
              <w:rPr>
                <w:sz w:val="18"/>
                <w:szCs w:val="18"/>
              </w:rPr>
              <w:t>1</w:t>
            </w:r>
          </w:p>
        </w:tc>
      </w:tr>
      <w:tr w:rsidR="00DE7869" w:rsidRPr="0010115A" w14:paraId="672ACBE0" w14:textId="77777777" w:rsidTr="00853BFE">
        <w:trPr>
          <w:trHeight w:val="227"/>
        </w:trPr>
        <w:tc>
          <w:tcPr>
            <w:tcW w:w="3686" w:type="dxa"/>
            <w:tcBorders>
              <w:top w:val="nil"/>
              <w:left w:val="nil"/>
              <w:bottom w:val="nil"/>
              <w:right w:val="nil"/>
            </w:tcBorders>
            <w:shd w:val="clear" w:color="auto" w:fill="auto"/>
            <w:vAlign w:val="bottom"/>
            <w:hideMark/>
          </w:tcPr>
          <w:p w14:paraId="16F6ED71" w14:textId="77777777" w:rsidR="00DE7869" w:rsidRPr="0041570C" w:rsidRDefault="00DE7869" w:rsidP="00F55A56">
            <w:pPr>
              <w:pStyle w:val="Tabellen"/>
              <w:ind w:firstLine="72"/>
              <w:rPr>
                <w:sz w:val="18"/>
                <w:szCs w:val="18"/>
              </w:rPr>
            </w:pPr>
            <w:r w:rsidRPr="0041570C">
              <w:rPr>
                <w:sz w:val="18"/>
                <w:szCs w:val="18"/>
              </w:rPr>
              <w:t>By arrangement</w:t>
            </w:r>
          </w:p>
        </w:tc>
        <w:tc>
          <w:tcPr>
            <w:tcW w:w="1105" w:type="dxa"/>
            <w:tcBorders>
              <w:top w:val="nil"/>
              <w:left w:val="nil"/>
              <w:bottom w:val="nil"/>
              <w:right w:val="nil"/>
            </w:tcBorders>
            <w:shd w:val="clear" w:color="auto" w:fill="auto"/>
            <w:noWrap/>
            <w:vAlign w:val="bottom"/>
            <w:hideMark/>
          </w:tcPr>
          <w:p w14:paraId="19FFC113"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039EB226" w14:textId="77777777" w:rsidR="00DE7869" w:rsidRPr="0041570C" w:rsidRDefault="00DE7869" w:rsidP="002E6C74">
            <w:pPr>
              <w:pStyle w:val="Tabellen"/>
              <w:rPr>
                <w:sz w:val="18"/>
                <w:szCs w:val="18"/>
              </w:rPr>
            </w:pPr>
            <w:r w:rsidRPr="0041570C">
              <w:rPr>
                <w:sz w:val="18"/>
                <w:szCs w:val="18"/>
              </w:rPr>
              <w:t>0.01</w:t>
            </w:r>
          </w:p>
        </w:tc>
        <w:tc>
          <w:tcPr>
            <w:tcW w:w="1105" w:type="dxa"/>
            <w:tcBorders>
              <w:top w:val="nil"/>
              <w:left w:val="nil"/>
              <w:bottom w:val="nil"/>
              <w:right w:val="nil"/>
            </w:tcBorders>
            <w:shd w:val="clear" w:color="auto" w:fill="auto"/>
            <w:noWrap/>
            <w:vAlign w:val="bottom"/>
            <w:hideMark/>
          </w:tcPr>
          <w:p w14:paraId="7A2510C7" w14:textId="77777777" w:rsidR="00DE7869" w:rsidRPr="0041570C" w:rsidRDefault="00DE7869" w:rsidP="00F55A56">
            <w:pPr>
              <w:pStyle w:val="Tabellen"/>
              <w:rPr>
                <w:sz w:val="18"/>
                <w:szCs w:val="18"/>
              </w:rPr>
            </w:pPr>
            <w:r w:rsidRPr="0041570C">
              <w:rPr>
                <w:sz w:val="18"/>
                <w:szCs w:val="18"/>
              </w:rPr>
              <w:t>0.09</w:t>
            </w:r>
          </w:p>
        </w:tc>
        <w:tc>
          <w:tcPr>
            <w:tcW w:w="1106" w:type="dxa"/>
            <w:tcBorders>
              <w:top w:val="nil"/>
              <w:left w:val="nil"/>
              <w:bottom w:val="nil"/>
              <w:right w:val="nil"/>
            </w:tcBorders>
            <w:shd w:val="clear" w:color="auto" w:fill="auto"/>
            <w:noWrap/>
            <w:vAlign w:val="bottom"/>
            <w:hideMark/>
          </w:tcPr>
          <w:p w14:paraId="7B018C3D"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056DFA5F" w14:textId="77777777" w:rsidR="00DE7869" w:rsidRPr="0041570C" w:rsidRDefault="00DE7869" w:rsidP="00F55A56">
            <w:pPr>
              <w:pStyle w:val="Tabellen"/>
              <w:rPr>
                <w:sz w:val="18"/>
                <w:szCs w:val="18"/>
              </w:rPr>
            </w:pPr>
            <w:r w:rsidRPr="0041570C">
              <w:rPr>
                <w:sz w:val="18"/>
                <w:szCs w:val="18"/>
              </w:rPr>
              <w:t>1</w:t>
            </w:r>
          </w:p>
        </w:tc>
      </w:tr>
      <w:tr w:rsidR="00DE7869" w:rsidRPr="0010115A" w14:paraId="43D17B95" w14:textId="77777777" w:rsidTr="00853BFE">
        <w:trPr>
          <w:trHeight w:val="227"/>
        </w:trPr>
        <w:tc>
          <w:tcPr>
            <w:tcW w:w="3686" w:type="dxa"/>
            <w:tcBorders>
              <w:top w:val="nil"/>
              <w:left w:val="nil"/>
              <w:bottom w:val="nil"/>
              <w:right w:val="nil"/>
            </w:tcBorders>
            <w:shd w:val="clear" w:color="auto" w:fill="auto"/>
            <w:vAlign w:val="bottom"/>
            <w:hideMark/>
          </w:tcPr>
          <w:p w14:paraId="6FDC4782" w14:textId="77777777" w:rsidR="00DE7869" w:rsidRPr="0041570C" w:rsidRDefault="00DE7869" w:rsidP="00F55A56">
            <w:pPr>
              <w:pStyle w:val="Tabellen"/>
              <w:ind w:firstLine="72"/>
              <w:rPr>
                <w:sz w:val="18"/>
                <w:szCs w:val="18"/>
              </w:rPr>
            </w:pPr>
            <w:r w:rsidRPr="0041570C">
              <w:rPr>
                <w:sz w:val="18"/>
                <w:szCs w:val="18"/>
              </w:rPr>
              <w:t>Dilapidated</w:t>
            </w:r>
          </w:p>
        </w:tc>
        <w:tc>
          <w:tcPr>
            <w:tcW w:w="1105" w:type="dxa"/>
            <w:tcBorders>
              <w:top w:val="nil"/>
              <w:left w:val="nil"/>
              <w:bottom w:val="nil"/>
              <w:right w:val="nil"/>
            </w:tcBorders>
            <w:shd w:val="clear" w:color="auto" w:fill="auto"/>
            <w:noWrap/>
            <w:vAlign w:val="bottom"/>
            <w:hideMark/>
          </w:tcPr>
          <w:p w14:paraId="70B03F15"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34710862" w14:textId="77777777" w:rsidR="00DE7869" w:rsidRPr="0041570C" w:rsidRDefault="00DE7869" w:rsidP="002E6C74">
            <w:pPr>
              <w:pStyle w:val="Tabellen"/>
              <w:rPr>
                <w:sz w:val="18"/>
                <w:szCs w:val="18"/>
              </w:rPr>
            </w:pPr>
            <w:r w:rsidRPr="0041570C">
              <w:rPr>
                <w:sz w:val="18"/>
                <w:szCs w:val="18"/>
              </w:rPr>
              <w:t>0.00</w:t>
            </w:r>
          </w:p>
        </w:tc>
        <w:tc>
          <w:tcPr>
            <w:tcW w:w="1105" w:type="dxa"/>
            <w:tcBorders>
              <w:top w:val="nil"/>
              <w:left w:val="nil"/>
              <w:bottom w:val="nil"/>
              <w:right w:val="nil"/>
            </w:tcBorders>
            <w:shd w:val="clear" w:color="auto" w:fill="auto"/>
            <w:noWrap/>
            <w:vAlign w:val="bottom"/>
            <w:hideMark/>
          </w:tcPr>
          <w:p w14:paraId="6F5B65E6" w14:textId="77777777" w:rsidR="00DE7869" w:rsidRPr="0041570C" w:rsidRDefault="00DE7869" w:rsidP="00F55A56">
            <w:pPr>
              <w:pStyle w:val="Tabellen"/>
              <w:rPr>
                <w:sz w:val="18"/>
                <w:szCs w:val="18"/>
              </w:rPr>
            </w:pPr>
            <w:r w:rsidRPr="0041570C">
              <w:rPr>
                <w:sz w:val="18"/>
                <w:szCs w:val="18"/>
              </w:rPr>
              <w:t>0.00</w:t>
            </w:r>
          </w:p>
        </w:tc>
        <w:tc>
          <w:tcPr>
            <w:tcW w:w="1106" w:type="dxa"/>
            <w:tcBorders>
              <w:top w:val="nil"/>
              <w:left w:val="nil"/>
              <w:bottom w:val="nil"/>
              <w:right w:val="nil"/>
            </w:tcBorders>
            <w:shd w:val="clear" w:color="auto" w:fill="auto"/>
            <w:noWrap/>
            <w:vAlign w:val="bottom"/>
            <w:hideMark/>
          </w:tcPr>
          <w:p w14:paraId="206121A4"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4954586F" w14:textId="77777777" w:rsidR="00DE7869" w:rsidRPr="0041570C" w:rsidRDefault="00DE7869" w:rsidP="00F55A56">
            <w:pPr>
              <w:pStyle w:val="Tabellen"/>
              <w:rPr>
                <w:sz w:val="18"/>
                <w:szCs w:val="18"/>
              </w:rPr>
            </w:pPr>
            <w:r w:rsidRPr="0041570C">
              <w:rPr>
                <w:sz w:val="18"/>
                <w:szCs w:val="18"/>
              </w:rPr>
              <w:t>1</w:t>
            </w:r>
          </w:p>
        </w:tc>
      </w:tr>
      <w:tr w:rsidR="00DE7869" w:rsidRPr="0010115A" w14:paraId="63078A3D" w14:textId="77777777" w:rsidTr="00853BFE">
        <w:trPr>
          <w:trHeight w:val="227"/>
        </w:trPr>
        <w:tc>
          <w:tcPr>
            <w:tcW w:w="3686" w:type="dxa"/>
            <w:tcBorders>
              <w:top w:val="nil"/>
              <w:left w:val="nil"/>
              <w:bottom w:val="nil"/>
              <w:right w:val="nil"/>
            </w:tcBorders>
            <w:shd w:val="clear" w:color="auto" w:fill="auto"/>
            <w:vAlign w:val="bottom"/>
            <w:hideMark/>
          </w:tcPr>
          <w:p w14:paraId="567ED420" w14:textId="77777777" w:rsidR="00DE7869" w:rsidRPr="0041570C" w:rsidRDefault="00DE7869" w:rsidP="00F55A56">
            <w:pPr>
              <w:pStyle w:val="Tabellen"/>
              <w:ind w:firstLine="72"/>
              <w:rPr>
                <w:sz w:val="18"/>
                <w:szCs w:val="18"/>
              </w:rPr>
            </w:pPr>
            <w:r w:rsidRPr="0041570C">
              <w:rPr>
                <w:sz w:val="18"/>
                <w:szCs w:val="18"/>
              </w:rPr>
              <w:t>unknown</w:t>
            </w:r>
          </w:p>
        </w:tc>
        <w:tc>
          <w:tcPr>
            <w:tcW w:w="1105" w:type="dxa"/>
            <w:tcBorders>
              <w:top w:val="nil"/>
              <w:left w:val="nil"/>
              <w:bottom w:val="nil"/>
              <w:right w:val="nil"/>
            </w:tcBorders>
            <w:shd w:val="clear" w:color="auto" w:fill="auto"/>
            <w:noWrap/>
            <w:vAlign w:val="bottom"/>
            <w:hideMark/>
          </w:tcPr>
          <w:p w14:paraId="5A9CB706"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4926547E" w14:textId="77777777" w:rsidR="00DE7869" w:rsidRPr="0041570C" w:rsidRDefault="00DE7869" w:rsidP="002E6C74">
            <w:pPr>
              <w:pStyle w:val="Tabellen"/>
              <w:rPr>
                <w:sz w:val="18"/>
                <w:szCs w:val="18"/>
              </w:rPr>
            </w:pPr>
            <w:r w:rsidRPr="0041570C">
              <w:rPr>
                <w:sz w:val="18"/>
                <w:szCs w:val="18"/>
              </w:rPr>
              <w:t>0.32</w:t>
            </w:r>
          </w:p>
        </w:tc>
        <w:tc>
          <w:tcPr>
            <w:tcW w:w="1105" w:type="dxa"/>
            <w:tcBorders>
              <w:top w:val="nil"/>
              <w:left w:val="nil"/>
              <w:bottom w:val="nil"/>
              <w:right w:val="nil"/>
            </w:tcBorders>
            <w:shd w:val="clear" w:color="auto" w:fill="auto"/>
            <w:noWrap/>
            <w:vAlign w:val="bottom"/>
            <w:hideMark/>
          </w:tcPr>
          <w:p w14:paraId="5E845484" w14:textId="77777777" w:rsidR="00DE7869" w:rsidRPr="0041570C" w:rsidRDefault="00DE7869" w:rsidP="00F55A56">
            <w:pPr>
              <w:pStyle w:val="Tabellen"/>
              <w:rPr>
                <w:sz w:val="18"/>
                <w:szCs w:val="18"/>
              </w:rPr>
            </w:pPr>
            <w:r w:rsidRPr="0041570C">
              <w:rPr>
                <w:sz w:val="18"/>
                <w:szCs w:val="18"/>
              </w:rPr>
              <w:t>0.47</w:t>
            </w:r>
          </w:p>
        </w:tc>
        <w:tc>
          <w:tcPr>
            <w:tcW w:w="1106" w:type="dxa"/>
            <w:tcBorders>
              <w:top w:val="nil"/>
              <w:left w:val="nil"/>
              <w:bottom w:val="nil"/>
              <w:right w:val="nil"/>
            </w:tcBorders>
            <w:shd w:val="clear" w:color="auto" w:fill="auto"/>
            <w:noWrap/>
            <w:vAlign w:val="bottom"/>
            <w:hideMark/>
          </w:tcPr>
          <w:p w14:paraId="15AB37A1" w14:textId="77777777" w:rsidR="00DE7869" w:rsidRPr="0041570C" w:rsidRDefault="00DE7869" w:rsidP="00F55A56">
            <w:pPr>
              <w:pStyle w:val="Tabellen"/>
              <w:rPr>
                <w:sz w:val="18"/>
                <w:szCs w:val="18"/>
              </w:rPr>
            </w:pPr>
            <w:r w:rsidRPr="0041570C">
              <w:rPr>
                <w:sz w:val="18"/>
                <w:szCs w:val="18"/>
              </w:rPr>
              <w:t>0</w:t>
            </w:r>
          </w:p>
        </w:tc>
        <w:tc>
          <w:tcPr>
            <w:tcW w:w="1106" w:type="dxa"/>
            <w:tcBorders>
              <w:top w:val="nil"/>
              <w:left w:val="nil"/>
              <w:bottom w:val="nil"/>
              <w:right w:val="nil"/>
            </w:tcBorders>
            <w:shd w:val="clear" w:color="auto" w:fill="auto"/>
            <w:noWrap/>
            <w:vAlign w:val="bottom"/>
            <w:hideMark/>
          </w:tcPr>
          <w:p w14:paraId="6481CFA3" w14:textId="77777777" w:rsidR="00DE7869" w:rsidRPr="0041570C" w:rsidRDefault="00DE7869" w:rsidP="00F55A56">
            <w:pPr>
              <w:pStyle w:val="Tabellen"/>
              <w:rPr>
                <w:sz w:val="18"/>
                <w:szCs w:val="18"/>
              </w:rPr>
            </w:pPr>
            <w:r w:rsidRPr="0041570C">
              <w:rPr>
                <w:sz w:val="18"/>
                <w:szCs w:val="18"/>
              </w:rPr>
              <w:t>1</w:t>
            </w:r>
          </w:p>
        </w:tc>
      </w:tr>
      <w:tr w:rsidR="00DE7869" w:rsidRPr="0010115A" w14:paraId="627169F1" w14:textId="77777777" w:rsidTr="00853BFE">
        <w:trPr>
          <w:trHeight w:val="227"/>
        </w:trPr>
        <w:tc>
          <w:tcPr>
            <w:tcW w:w="3686" w:type="dxa"/>
            <w:tcBorders>
              <w:top w:val="nil"/>
              <w:left w:val="nil"/>
              <w:bottom w:val="nil"/>
              <w:right w:val="nil"/>
            </w:tcBorders>
            <w:shd w:val="clear" w:color="auto" w:fill="auto"/>
            <w:vAlign w:val="bottom"/>
            <w:hideMark/>
          </w:tcPr>
          <w:p w14:paraId="334F20D3" w14:textId="4744BD82" w:rsidR="00DE7869" w:rsidRPr="0041570C" w:rsidRDefault="001D6010" w:rsidP="002E6C74">
            <w:pPr>
              <w:pStyle w:val="Tabellen"/>
              <w:rPr>
                <w:sz w:val="18"/>
                <w:szCs w:val="18"/>
              </w:rPr>
            </w:pPr>
            <w:r w:rsidRPr="0041570C">
              <w:rPr>
                <w:sz w:val="18"/>
                <w:szCs w:val="18"/>
              </w:rPr>
              <w:t>H</w:t>
            </w:r>
            <w:r w:rsidR="00DE7869" w:rsidRPr="0041570C">
              <w:rPr>
                <w:sz w:val="18"/>
                <w:szCs w:val="18"/>
              </w:rPr>
              <w:t>ouses in neighborhood</w:t>
            </w:r>
          </w:p>
        </w:tc>
        <w:tc>
          <w:tcPr>
            <w:tcW w:w="1105" w:type="dxa"/>
            <w:tcBorders>
              <w:top w:val="nil"/>
              <w:left w:val="nil"/>
              <w:bottom w:val="nil"/>
              <w:right w:val="nil"/>
            </w:tcBorders>
            <w:shd w:val="clear" w:color="auto" w:fill="auto"/>
            <w:noWrap/>
            <w:vAlign w:val="bottom"/>
            <w:hideMark/>
          </w:tcPr>
          <w:p w14:paraId="7DAB103F"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269B39AC" w14:textId="77777777" w:rsidR="00DE7869" w:rsidRPr="0041570C" w:rsidRDefault="00DE7869" w:rsidP="002E6C74">
            <w:pPr>
              <w:pStyle w:val="Tabellen"/>
              <w:rPr>
                <w:sz w:val="18"/>
                <w:szCs w:val="18"/>
              </w:rPr>
            </w:pPr>
            <w:r w:rsidRPr="0041570C">
              <w:rPr>
                <w:sz w:val="18"/>
                <w:szCs w:val="18"/>
              </w:rPr>
              <w:t>632.24</w:t>
            </w:r>
          </w:p>
        </w:tc>
        <w:tc>
          <w:tcPr>
            <w:tcW w:w="1105" w:type="dxa"/>
            <w:tcBorders>
              <w:top w:val="nil"/>
              <w:left w:val="nil"/>
              <w:bottom w:val="nil"/>
              <w:right w:val="nil"/>
            </w:tcBorders>
            <w:shd w:val="clear" w:color="auto" w:fill="auto"/>
            <w:noWrap/>
            <w:vAlign w:val="bottom"/>
            <w:hideMark/>
          </w:tcPr>
          <w:p w14:paraId="2C004DD5" w14:textId="77777777" w:rsidR="00DE7869" w:rsidRPr="0041570C" w:rsidRDefault="00DE7869" w:rsidP="00F55A56">
            <w:pPr>
              <w:pStyle w:val="Tabellen"/>
              <w:rPr>
                <w:sz w:val="18"/>
                <w:szCs w:val="18"/>
              </w:rPr>
            </w:pPr>
            <w:r w:rsidRPr="0041570C">
              <w:rPr>
                <w:sz w:val="18"/>
                <w:szCs w:val="18"/>
              </w:rPr>
              <w:t>222.69</w:t>
            </w:r>
          </w:p>
        </w:tc>
        <w:tc>
          <w:tcPr>
            <w:tcW w:w="1106" w:type="dxa"/>
            <w:tcBorders>
              <w:top w:val="nil"/>
              <w:left w:val="nil"/>
              <w:bottom w:val="nil"/>
              <w:right w:val="nil"/>
            </w:tcBorders>
            <w:shd w:val="clear" w:color="auto" w:fill="auto"/>
            <w:noWrap/>
            <w:vAlign w:val="bottom"/>
            <w:hideMark/>
          </w:tcPr>
          <w:p w14:paraId="22B6AFC2" w14:textId="77777777" w:rsidR="00DE7869" w:rsidRPr="0041570C" w:rsidRDefault="00DE7869" w:rsidP="00F55A56">
            <w:pPr>
              <w:pStyle w:val="Tabellen"/>
              <w:rPr>
                <w:sz w:val="18"/>
                <w:szCs w:val="18"/>
              </w:rPr>
            </w:pPr>
            <w:r w:rsidRPr="0041570C">
              <w:rPr>
                <w:sz w:val="18"/>
                <w:szCs w:val="18"/>
              </w:rPr>
              <w:t>1</w:t>
            </w:r>
          </w:p>
        </w:tc>
        <w:tc>
          <w:tcPr>
            <w:tcW w:w="1106" w:type="dxa"/>
            <w:tcBorders>
              <w:top w:val="nil"/>
              <w:left w:val="nil"/>
              <w:bottom w:val="nil"/>
              <w:right w:val="nil"/>
            </w:tcBorders>
            <w:shd w:val="clear" w:color="auto" w:fill="auto"/>
            <w:noWrap/>
            <w:vAlign w:val="bottom"/>
            <w:hideMark/>
          </w:tcPr>
          <w:p w14:paraId="558174F9" w14:textId="77777777" w:rsidR="00DE7869" w:rsidRPr="0041570C" w:rsidRDefault="00DE7869" w:rsidP="00F55A56">
            <w:pPr>
              <w:pStyle w:val="Tabellen"/>
              <w:rPr>
                <w:sz w:val="18"/>
                <w:szCs w:val="18"/>
              </w:rPr>
            </w:pPr>
            <w:r w:rsidRPr="0041570C">
              <w:rPr>
                <w:sz w:val="18"/>
                <w:szCs w:val="18"/>
              </w:rPr>
              <w:t>1333</w:t>
            </w:r>
          </w:p>
        </w:tc>
      </w:tr>
      <w:tr w:rsidR="00DE7869" w:rsidRPr="0010115A" w14:paraId="67FD4E43" w14:textId="77777777" w:rsidTr="00853BFE">
        <w:trPr>
          <w:trHeight w:val="227"/>
        </w:trPr>
        <w:tc>
          <w:tcPr>
            <w:tcW w:w="3686" w:type="dxa"/>
            <w:tcBorders>
              <w:top w:val="nil"/>
              <w:left w:val="nil"/>
              <w:bottom w:val="nil"/>
              <w:right w:val="nil"/>
            </w:tcBorders>
            <w:shd w:val="clear" w:color="auto" w:fill="auto"/>
            <w:vAlign w:val="bottom"/>
            <w:hideMark/>
          </w:tcPr>
          <w:p w14:paraId="33FA3B90" w14:textId="416255FF" w:rsidR="00DE7869" w:rsidRPr="0041570C" w:rsidRDefault="001D6010" w:rsidP="002E6C74">
            <w:pPr>
              <w:pStyle w:val="Tabellen"/>
              <w:rPr>
                <w:sz w:val="18"/>
                <w:szCs w:val="18"/>
              </w:rPr>
            </w:pPr>
            <w:r w:rsidRPr="0041570C">
              <w:rPr>
                <w:sz w:val="18"/>
                <w:szCs w:val="18"/>
              </w:rPr>
              <w:t>P</w:t>
            </w:r>
            <w:r w:rsidR="00DE7869" w:rsidRPr="0041570C">
              <w:rPr>
                <w:sz w:val="18"/>
                <w:szCs w:val="18"/>
              </w:rPr>
              <w:t>ersons in neighborhood</w:t>
            </w:r>
          </w:p>
        </w:tc>
        <w:tc>
          <w:tcPr>
            <w:tcW w:w="1105" w:type="dxa"/>
            <w:tcBorders>
              <w:top w:val="nil"/>
              <w:left w:val="nil"/>
              <w:bottom w:val="nil"/>
              <w:right w:val="nil"/>
            </w:tcBorders>
            <w:shd w:val="clear" w:color="auto" w:fill="auto"/>
            <w:noWrap/>
            <w:vAlign w:val="bottom"/>
            <w:hideMark/>
          </w:tcPr>
          <w:p w14:paraId="21CBC434"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nil"/>
              <w:right w:val="nil"/>
            </w:tcBorders>
            <w:shd w:val="clear" w:color="auto" w:fill="auto"/>
            <w:noWrap/>
            <w:vAlign w:val="bottom"/>
            <w:hideMark/>
          </w:tcPr>
          <w:p w14:paraId="2132BDE8" w14:textId="77777777" w:rsidR="00DE7869" w:rsidRPr="0041570C" w:rsidRDefault="00DE7869" w:rsidP="002E6C74">
            <w:pPr>
              <w:pStyle w:val="Tabellen"/>
              <w:rPr>
                <w:sz w:val="18"/>
                <w:szCs w:val="18"/>
              </w:rPr>
            </w:pPr>
            <w:r w:rsidRPr="0041570C">
              <w:rPr>
                <w:sz w:val="18"/>
                <w:szCs w:val="18"/>
              </w:rPr>
              <w:t>34010.30</w:t>
            </w:r>
          </w:p>
        </w:tc>
        <w:tc>
          <w:tcPr>
            <w:tcW w:w="1105" w:type="dxa"/>
            <w:tcBorders>
              <w:top w:val="nil"/>
              <w:left w:val="nil"/>
              <w:bottom w:val="nil"/>
              <w:right w:val="nil"/>
            </w:tcBorders>
            <w:shd w:val="clear" w:color="auto" w:fill="auto"/>
            <w:noWrap/>
            <w:vAlign w:val="bottom"/>
            <w:hideMark/>
          </w:tcPr>
          <w:p w14:paraId="32AC3DE8" w14:textId="77777777" w:rsidR="00DE7869" w:rsidRPr="0041570C" w:rsidRDefault="00DE7869" w:rsidP="00F55A56">
            <w:pPr>
              <w:pStyle w:val="Tabellen"/>
              <w:rPr>
                <w:sz w:val="18"/>
                <w:szCs w:val="18"/>
              </w:rPr>
            </w:pPr>
            <w:r w:rsidRPr="0041570C">
              <w:rPr>
                <w:sz w:val="18"/>
                <w:szCs w:val="18"/>
              </w:rPr>
              <w:t>5833.93</w:t>
            </w:r>
          </w:p>
        </w:tc>
        <w:tc>
          <w:tcPr>
            <w:tcW w:w="1106" w:type="dxa"/>
            <w:tcBorders>
              <w:top w:val="nil"/>
              <w:left w:val="nil"/>
              <w:bottom w:val="nil"/>
              <w:right w:val="nil"/>
            </w:tcBorders>
            <w:shd w:val="clear" w:color="auto" w:fill="auto"/>
            <w:noWrap/>
            <w:vAlign w:val="bottom"/>
            <w:hideMark/>
          </w:tcPr>
          <w:p w14:paraId="14CFB1D8" w14:textId="77777777" w:rsidR="00DE7869" w:rsidRPr="0041570C" w:rsidRDefault="00DE7869" w:rsidP="00F55A56">
            <w:pPr>
              <w:pStyle w:val="Tabellen"/>
              <w:rPr>
                <w:sz w:val="18"/>
                <w:szCs w:val="18"/>
              </w:rPr>
            </w:pPr>
            <w:r w:rsidRPr="0041570C">
              <w:rPr>
                <w:sz w:val="18"/>
                <w:szCs w:val="18"/>
              </w:rPr>
              <w:t>19265</w:t>
            </w:r>
          </w:p>
        </w:tc>
        <w:tc>
          <w:tcPr>
            <w:tcW w:w="1106" w:type="dxa"/>
            <w:tcBorders>
              <w:top w:val="nil"/>
              <w:left w:val="nil"/>
              <w:bottom w:val="nil"/>
              <w:right w:val="nil"/>
            </w:tcBorders>
            <w:shd w:val="clear" w:color="auto" w:fill="auto"/>
            <w:noWrap/>
            <w:vAlign w:val="bottom"/>
            <w:hideMark/>
          </w:tcPr>
          <w:p w14:paraId="7EE666A9" w14:textId="77777777" w:rsidR="00DE7869" w:rsidRPr="0041570C" w:rsidRDefault="00DE7869" w:rsidP="00F55A56">
            <w:pPr>
              <w:pStyle w:val="Tabellen"/>
              <w:rPr>
                <w:sz w:val="18"/>
                <w:szCs w:val="18"/>
              </w:rPr>
            </w:pPr>
            <w:r w:rsidRPr="0041570C">
              <w:rPr>
                <w:sz w:val="18"/>
                <w:szCs w:val="18"/>
              </w:rPr>
              <w:t>72899</w:t>
            </w:r>
          </w:p>
        </w:tc>
      </w:tr>
      <w:tr w:rsidR="00DE7869" w:rsidRPr="0010115A" w14:paraId="359FDFF4" w14:textId="77777777" w:rsidTr="00853BFE">
        <w:trPr>
          <w:trHeight w:val="227"/>
        </w:trPr>
        <w:tc>
          <w:tcPr>
            <w:tcW w:w="3686" w:type="dxa"/>
            <w:tcBorders>
              <w:top w:val="nil"/>
              <w:left w:val="nil"/>
              <w:bottom w:val="double" w:sz="6" w:space="0" w:color="auto"/>
              <w:right w:val="nil"/>
            </w:tcBorders>
            <w:shd w:val="clear" w:color="auto" w:fill="auto"/>
            <w:vAlign w:val="bottom"/>
            <w:hideMark/>
          </w:tcPr>
          <w:p w14:paraId="7BB05DB1" w14:textId="2D7CF32B" w:rsidR="00DE7869" w:rsidRPr="0041570C" w:rsidRDefault="001D6010" w:rsidP="002E6C74">
            <w:pPr>
              <w:pStyle w:val="Tabellen"/>
              <w:rPr>
                <w:sz w:val="18"/>
                <w:szCs w:val="18"/>
              </w:rPr>
            </w:pPr>
            <w:r w:rsidRPr="0041570C">
              <w:rPr>
                <w:sz w:val="18"/>
                <w:szCs w:val="18"/>
              </w:rPr>
              <w:t>H</w:t>
            </w:r>
            <w:r w:rsidR="00DE7869" w:rsidRPr="0041570C">
              <w:rPr>
                <w:sz w:val="18"/>
                <w:szCs w:val="18"/>
              </w:rPr>
              <w:t>ouseholds in neighborhood</w:t>
            </w:r>
          </w:p>
        </w:tc>
        <w:tc>
          <w:tcPr>
            <w:tcW w:w="1105" w:type="dxa"/>
            <w:tcBorders>
              <w:top w:val="nil"/>
              <w:left w:val="nil"/>
              <w:bottom w:val="double" w:sz="6" w:space="0" w:color="auto"/>
              <w:right w:val="nil"/>
            </w:tcBorders>
            <w:shd w:val="clear" w:color="auto" w:fill="auto"/>
            <w:noWrap/>
            <w:vAlign w:val="bottom"/>
            <w:hideMark/>
          </w:tcPr>
          <w:p w14:paraId="38074B15" w14:textId="77777777" w:rsidR="00DE7869" w:rsidRPr="0041570C" w:rsidRDefault="00DE7869" w:rsidP="002E6C74">
            <w:pPr>
              <w:pStyle w:val="Tabellen"/>
              <w:rPr>
                <w:sz w:val="18"/>
                <w:szCs w:val="18"/>
              </w:rPr>
            </w:pPr>
            <w:r w:rsidRPr="0041570C">
              <w:rPr>
                <w:sz w:val="18"/>
                <w:szCs w:val="18"/>
              </w:rPr>
              <w:t xml:space="preserve">   695 267 </w:t>
            </w:r>
          </w:p>
        </w:tc>
        <w:tc>
          <w:tcPr>
            <w:tcW w:w="1106" w:type="dxa"/>
            <w:tcBorders>
              <w:top w:val="nil"/>
              <w:left w:val="nil"/>
              <w:bottom w:val="double" w:sz="6" w:space="0" w:color="auto"/>
              <w:right w:val="nil"/>
            </w:tcBorders>
            <w:shd w:val="clear" w:color="auto" w:fill="auto"/>
            <w:noWrap/>
            <w:vAlign w:val="bottom"/>
            <w:hideMark/>
          </w:tcPr>
          <w:p w14:paraId="0AD8412B" w14:textId="77777777" w:rsidR="00DE7869" w:rsidRPr="0041570C" w:rsidRDefault="00DE7869" w:rsidP="002E6C74">
            <w:pPr>
              <w:pStyle w:val="Tabellen"/>
              <w:rPr>
                <w:sz w:val="18"/>
                <w:szCs w:val="18"/>
              </w:rPr>
            </w:pPr>
            <w:r w:rsidRPr="0041570C">
              <w:rPr>
                <w:sz w:val="18"/>
                <w:szCs w:val="18"/>
              </w:rPr>
              <w:t>5821.50</w:t>
            </w:r>
          </w:p>
        </w:tc>
        <w:tc>
          <w:tcPr>
            <w:tcW w:w="1105" w:type="dxa"/>
            <w:tcBorders>
              <w:top w:val="nil"/>
              <w:left w:val="nil"/>
              <w:bottom w:val="double" w:sz="6" w:space="0" w:color="auto"/>
              <w:right w:val="nil"/>
            </w:tcBorders>
            <w:shd w:val="clear" w:color="auto" w:fill="auto"/>
            <w:noWrap/>
            <w:vAlign w:val="bottom"/>
            <w:hideMark/>
          </w:tcPr>
          <w:p w14:paraId="2548CE9D" w14:textId="77777777" w:rsidR="00DE7869" w:rsidRPr="0041570C" w:rsidRDefault="00DE7869" w:rsidP="00F55A56">
            <w:pPr>
              <w:pStyle w:val="Tabellen"/>
              <w:rPr>
                <w:sz w:val="18"/>
                <w:szCs w:val="18"/>
              </w:rPr>
            </w:pPr>
            <w:r w:rsidRPr="0041570C">
              <w:rPr>
                <w:sz w:val="18"/>
                <w:szCs w:val="18"/>
              </w:rPr>
              <w:t>3524.60</w:t>
            </w:r>
          </w:p>
        </w:tc>
        <w:tc>
          <w:tcPr>
            <w:tcW w:w="1106" w:type="dxa"/>
            <w:tcBorders>
              <w:top w:val="nil"/>
              <w:left w:val="nil"/>
              <w:bottom w:val="double" w:sz="6" w:space="0" w:color="auto"/>
              <w:right w:val="nil"/>
            </w:tcBorders>
            <w:shd w:val="clear" w:color="auto" w:fill="auto"/>
            <w:noWrap/>
            <w:vAlign w:val="bottom"/>
            <w:hideMark/>
          </w:tcPr>
          <w:p w14:paraId="752B1527" w14:textId="77777777" w:rsidR="00DE7869" w:rsidRPr="0041570C" w:rsidRDefault="00DE7869" w:rsidP="00F55A56">
            <w:pPr>
              <w:pStyle w:val="Tabellen"/>
              <w:rPr>
                <w:sz w:val="18"/>
                <w:szCs w:val="18"/>
              </w:rPr>
            </w:pPr>
            <w:r w:rsidRPr="0041570C">
              <w:rPr>
                <w:sz w:val="18"/>
                <w:szCs w:val="18"/>
              </w:rPr>
              <w:t>1</w:t>
            </w:r>
          </w:p>
        </w:tc>
        <w:tc>
          <w:tcPr>
            <w:tcW w:w="1106" w:type="dxa"/>
            <w:tcBorders>
              <w:top w:val="nil"/>
              <w:left w:val="nil"/>
              <w:bottom w:val="double" w:sz="6" w:space="0" w:color="auto"/>
              <w:right w:val="nil"/>
            </w:tcBorders>
            <w:shd w:val="clear" w:color="auto" w:fill="auto"/>
            <w:noWrap/>
            <w:vAlign w:val="bottom"/>
            <w:hideMark/>
          </w:tcPr>
          <w:p w14:paraId="10D77B3F" w14:textId="77777777" w:rsidR="00DE7869" w:rsidRPr="0041570C" w:rsidRDefault="00DE7869" w:rsidP="00F55A56">
            <w:pPr>
              <w:pStyle w:val="Tabellen"/>
              <w:rPr>
                <w:sz w:val="18"/>
                <w:szCs w:val="18"/>
              </w:rPr>
            </w:pPr>
            <w:r w:rsidRPr="0041570C">
              <w:rPr>
                <w:sz w:val="18"/>
                <w:szCs w:val="18"/>
              </w:rPr>
              <w:t>14685</w:t>
            </w:r>
          </w:p>
        </w:tc>
      </w:tr>
    </w:tbl>
    <w:p w14:paraId="7622D897" w14:textId="320DF84B" w:rsidR="00DB7079" w:rsidRPr="00DB7079" w:rsidRDefault="00DB7079" w:rsidP="007B140C">
      <w:pPr>
        <w:pStyle w:val="Tabellenberschrift"/>
      </w:pPr>
      <w:r>
        <w:lastRenderedPageBreak/>
        <w:t xml:space="preserve">Table A2: </w:t>
      </w:r>
      <w:r w:rsidRPr="00DE3BA5">
        <w:t>Proximity effect on rent prices – individual announcements</w:t>
      </w:r>
    </w:p>
    <w:p w14:paraId="5FBDB408" w14:textId="77777777" w:rsidR="00DB7079" w:rsidRDefault="00DB7079" w:rsidP="007B140C">
      <w:pPr>
        <w:pStyle w:val="Tabellenberschrift"/>
      </w:pPr>
      <w:r>
        <w:t>Panel a: Proximity defined by less than 15 minutes’ drive time</w:t>
      </w:r>
    </w:p>
    <w:tbl>
      <w:tblPr>
        <w:tblW w:w="9250" w:type="dxa"/>
        <w:tblLayout w:type="fixed"/>
        <w:tblCellMar>
          <w:left w:w="0" w:type="dxa"/>
          <w:right w:w="0" w:type="dxa"/>
        </w:tblCellMar>
        <w:tblLook w:val="04A0" w:firstRow="1" w:lastRow="0" w:firstColumn="1" w:lastColumn="0" w:noHBand="0" w:noVBand="1"/>
      </w:tblPr>
      <w:tblGrid>
        <w:gridCol w:w="1312"/>
        <w:gridCol w:w="794"/>
        <w:gridCol w:w="340"/>
        <w:gridCol w:w="794"/>
        <w:gridCol w:w="340"/>
        <w:gridCol w:w="794"/>
        <w:gridCol w:w="340"/>
        <w:gridCol w:w="794"/>
        <w:gridCol w:w="340"/>
        <w:gridCol w:w="794"/>
        <w:gridCol w:w="340"/>
        <w:gridCol w:w="794"/>
        <w:gridCol w:w="340"/>
        <w:gridCol w:w="794"/>
        <w:gridCol w:w="340"/>
      </w:tblGrid>
      <w:tr w:rsidR="00DB7079" w:rsidRPr="00A53C45" w14:paraId="3017A7D2" w14:textId="77777777" w:rsidTr="00CB6583">
        <w:trPr>
          <w:trHeight w:val="809"/>
        </w:trPr>
        <w:tc>
          <w:tcPr>
            <w:tcW w:w="1312" w:type="dxa"/>
            <w:tcBorders>
              <w:top w:val="double" w:sz="4" w:space="0" w:color="auto"/>
              <w:bottom w:val="single" w:sz="4" w:space="0" w:color="auto"/>
            </w:tcBorders>
            <w:shd w:val="clear" w:color="auto" w:fill="auto"/>
            <w:noWrap/>
            <w:vAlign w:val="center"/>
            <w:hideMark/>
          </w:tcPr>
          <w:p w14:paraId="0BB07578" w14:textId="77777777" w:rsidR="00DB7079" w:rsidRPr="00A53C45" w:rsidRDefault="00DB7079" w:rsidP="007B140C">
            <w:pPr>
              <w:pStyle w:val="Tabellen"/>
              <w:rPr>
                <w:sz w:val="19"/>
                <w:szCs w:val="19"/>
              </w:rPr>
            </w:pPr>
            <w:r w:rsidRPr="00A53C45">
              <w:rPr>
                <w:sz w:val="19"/>
                <w:szCs w:val="19"/>
                <w:lang w:val="da-DK"/>
              </w:rPr>
              <w:t>Dep. Variable: ln(rent/sqm)</w:t>
            </w:r>
          </w:p>
        </w:tc>
        <w:tc>
          <w:tcPr>
            <w:tcW w:w="794" w:type="dxa"/>
            <w:tcBorders>
              <w:top w:val="double" w:sz="4" w:space="0" w:color="auto"/>
              <w:bottom w:val="single" w:sz="4" w:space="0" w:color="auto"/>
            </w:tcBorders>
            <w:vAlign w:val="center"/>
          </w:tcPr>
          <w:p w14:paraId="0B9738EA" w14:textId="77777777" w:rsidR="00DB7079" w:rsidRPr="00A53C45" w:rsidRDefault="00DB7079" w:rsidP="007B140C">
            <w:pPr>
              <w:pStyle w:val="Tabellen"/>
              <w:rPr>
                <w:sz w:val="19"/>
                <w:szCs w:val="19"/>
              </w:rPr>
            </w:pPr>
            <w:r w:rsidRPr="00A53C45">
              <w:rPr>
                <w:sz w:val="19"/>
                <w:szCs w:val="19"/>
              </w:rPr>
              <w:t>June 2010</w:t>
            </w:r>
          </w:p>
        </w:tc>
        <w:tc>
          <w:tcPr>
            <w:tcW w:w="340" w:type="dxa"/>
            <w:tcBorders>
              <w:top w:val="double" w:sz="4" w:space="0" w:color="auto"/>
              <w:bottom w:val="single" w:sz="4" w:space="0" w:color="auto"/>
            </w:tcBorders>
            <w:vAlign w:val="center"/>
          </w:tcPr>
          <w:p w14:paraId="436F24F3"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19E9641C" w14:textId="77777777" w:rsidR="00DB7079" w:rsidRPr="00A53C45" w:rsidRDefault="00DB7079" w:rsidP="007B140C">
            <w:pPr>
              <w:pStyle w:val="Tabellen"/>
              <w:rPr>
                <w:sz w:val="19"/>
                <w:szCs w:val="19"/>
              </w:rPr>
            </w:pPr>
            <w:r w:rsidRPr="00A53C45">
              <w:rPr>
                <w:sz w:val="19"/>
                <w:szCs w:val="19"/>
              </w:rPr>
              <w:t>May 2012</w:t>
            </w:r>
          </w:p>
        </w:tc>
        <w:tc>
          <w:tcPr>
            <w:tcW w:w="340" w:type="dxa"/>
            <w:tcBorders>
              <w:top w:val="double" w:sz="4" w:space="0" w:color="auto"/>
              <w:bottom w:val="single" w:sz="4" w:space="0" w:color="auto"/>
            </w:tcBorders>
            <w:shd w:val="clear" w:color="auto" w:fill="auto"/>
            <w:vAlign w:val="center"/>
            <w:hideMark/>
          </w:tcPr>
          <w:p w14:paraId="29B233E1"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347D10F0" w14:textId="77777777" w:rsidR="00DB7079" w:rsidRPr="00A53C45" w:rsidRDefault="00DB7079" w:rsidP="007B140C">
            <w:pPr>
              <w:pStyle w:val="Tabellen"/>
              <w:rPr>
                <w:sz w:val="19"/>
                <w:szCs w:val="19"/>
              </w:rPr>
            </w:pPr>
            <w:r w:rsidRPr="00A53C45">
              <w:rPr>
                <w:sz w:val="19"/>
                <w:szCs w:val="19"/>
              </w:rPr>
              <w:t>Jan 2013</w:t>
            </w:r>
          </w:p>
        </w:tc>
        <w:tc>
          <w:tcPr>
            <w:tcW w:w="340" w:type="dxa"/>
            <w:tcBorders>
              <w:top w:val="double" w:sz="4" w:space="0" w:color="auto"/>
              <w:bottom w:val="single" w:sz="4" w:space="0" w:color="auto"/>
            </w:tcBorders>
            <w:shd w:val="clear" w:color="auto" w:fill="auto"/>
            <w:vAlign w:val="center"/>
            <w:hideMark/>
          </w:tcPr>
          <w:p w14:paraId="3CFF84A1"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318FEC3B" w14:textId="77777777" w:rsidR="00DB7079" w:rsidRPr="00A53C45" w:rsidRDefault="00DB7079" w:rsidP="007B140C">
            <w:pPr>
              <w:pStyle w:val="Tabellen"/>
              <w:rPr>
                <w:sz w:val="19"/>
                <w:szCs w:val="19"/>
              </w:rPr>
            </w:pPr>
            <w:r w:rsidRPr="00A53C45">
              <w:rPr>
                <w:sz w:val="19"/>
                <w:szCs w:val="19"/>
              </w:rPr>
              <w:t>Dec 2014</w:t>
            </w:r>
          </w:p>
        </w:tc>
        <w:tc>
          <w:tcPr>
            <w:tcW w:w="340" w:type="dxa"/>
            <w:tcBorders>
              <w:top w:val="double" w:sz="4" w:space="0" w:color="auto"/>
              <w:bottom w:val="single" w:sz="4" w:space="0" w:color="auto"/>
            </w:tcBorders>
            <w:shd w:val="clear" w:color="auto" w:fill="auto"/>
            <w:vAlign w:val="center"/>
            <w:hideMark/>
          </w:tcPr>
          <w:p w14:paraId="796661CE"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vAlign w:val="center"/>
          </w:tcPr>
          <w:p w14:paraId="67C31BE3" w14:textId="77777777" w:rsidR="00DB7079" w:rsidRPr="00A53C45" w:rsidRDefault="00DB7079" w:rsidP="007B140C">
            <w:pPr>
              <w:pStyle w:val="Tabellen"/>
              <w:rPr>
                <w:sz w:val="19"/>
                <w:szCs w:val="19"/>
              </w:rPr>
            </w:pPr>
            <w:r w:rsidRPr="00A53C45">
              <w:rPr>
                <w:sz w:val="19"/>
                <w:szCs w:val="19"/>
              </w:rPr>
              <w:t>Jan 2017</w:t>
            </w:r>
          </w:p>
        </w:tc>
        <w:tc>
          <w:tcPr>
            <w:tcW w:w="340" w:type="dxa"/>
            <w:tcBorders>
              <w:top w:val="double" w:sz="4" w:space="0" w:color="auto"/>
              <w:bottom w:val="single" w:sz="4" w:space="0" w:color="auto"/>
            </w:tcBorders>
            <w:vAlign w:val="center"/>
          </w:tcPr>
          <w:p w14:paraId="4311BDA3"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1AA4FED1" w14:textId="77777777" w:rsidR="00DB7079" w:rsidRPr="00A53C45" w:rsidRDefault="00DB7079" w:rsidP="007B140C">
            <w:pPr>
              <w:pStyle w:val="Tabellen"/>
              <w:rPr>
                <w:sz w:val="19"/>
                <w:szCs w:val="19"/>
              </w:rPr>
            </w:pPr>
            <w:r w:rsidRPr="00A53C45">
              <w:rPr>
                <w:sz w:val="19"/>
                <w:szCs w:val="19"/>
              </w:rPr>
              <w:t>Sep 2017</w:t>
            </w:r>
          </w:p>
        </w:tc>
        <w:tc>
          <w:tcPr>
            <w:tcW w:w="340" w:type="dxa"/>
            <w:tcBorders>
              <w:top w:val="double" w:sz="4" w:space="0" w:color="auto"/>
              <w:bottom w:val="single" w:sz="4" w:space="0" w:color="auto"/>
            </w:tcBorders>
            <w:shd w:val="clear" w:color="auto" w:fill="auto"/>
            <w:vAlign w:val="center"/>
            <w:hideMark/>
          </w:tcPr>
          <w:p w14:paraId="46D06148"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4330DA54" w14:textId="77777777" w:rsidR="00DB7079" w:rsidRPr="00A53C45" w:rsidRDefault="00DB7079" w:rsidP="007B140C">
            <w:pPr>
              <w:pStyle w:val="Tabellen"/>
              <w:rPr>
                <w:sz w:val="19"/>
                <w:szCs w:val="19"/>
              </w:rPr>
            </w:pPr>
            <w:r w:rsidRPr="00A53C45">
              <w:rPr>
                <w:sz w:val="19"/>
                <w:szCs w:val="19"/>
              </w:rPr>
              <w:t>Dec 2017</w:t>
            </w:r>
            <w:r w:rsidRPr="00A53C45">
              <w:rPr>
                <w:sz w:val="19"/>
                <w:szCs w:val="19"/>
              </w:rPr>
              <w:br/>
            </w:r>
          </w:p>
        </w:tc>
        <w:tc>
          <w:tcPr>
            <w:tcW w:w="340" w:type="dxa"/>
            <w:tcBorders>
              <w:top w:val="double" w:sz="4" w:space="0" w:color="auto"/>
              <w:bottom w:val="single" w:sz="4" w:space="0" w:color="auto"/>
            </w:tcBorders>
            <w:shd w:val="clear" w:color="auto" w:fill="auto"/>
            <w:vAlign w:val="center"/>
            <w:hideMark/>
          </w:tcPr>
          <w:p w14:paraId="443493D2" w14:textId="77777777" w:rsidR="00DB7079" w:rsidRPr="00A53C45" w:rsidRDefault="00DB7079" w:rsidP="007B140C">
            <w:pPr>
              <w:pStyle w:val="Tabellen"/>
              <w:rPr>
                <w:sz w:val="19"/>
                <w:szCs w:val="19"/>
              </w:rPr>
            </w:pPr>
          </w:p>
        </w:tc>
      </w:tr>
      <w:tr w:rsidR="00DB7079" w:rsidRPr="00A53C45" w14:paraId="13F6DFF0" w14:textId="77777777" w:rsidTr="00CB6583">
        <w:trPr>
          <w:trHeight w:val="272"/>
        </w:trPr>
        <w:tc>
          <w:tcPr>
            <w:tcW w:w="1312" w:type="dxa"/>
            <w:tcBorders>
              <w:top w:val="single" w:sz="4" w:space="0" w:color="auto"/>
            </w:tcBorders>
            <w:shd w:val="clear" w:color="auto" w:fill="auto"/>
            <w:noWrap/>
            <w:vAlign w:val="bottom"/>
            <w:hideMark/>
          </w:tcPr>
          <w:p w14:paraId="168DF68A" w14:textId="47D598CA" w:rsidR="00DB7079" w:rsidRPr="00A53C45" w:rsidRDefault="00DB7079" w:rsidP="007B140C">
            <w:pPr>
              <w:pStyle w:val="Tabellen"/>
              <w:rPr>
                <w:sz w:val="19"/>
                <w:szCs w:val="19"/>
              </w:rPr>
            </w:pPr>
            <w:r w:rsidRPr="00A53C45">
              <w:rPr>
                <w:sz w:val="19"/>
                <w:szCs w:val="19"/>
              </w:rPr>
              <w:t xml:space="preserve">Drive </w:t>
            </w:r>
            <w:r w:rsidR="00DD13CC">
              <w:rPr>
                <w:sz w:val="19"/>
                <w:szCs w:val="19"/>
              </w:rPr>
              <w:t>Time</w:t>
            </w:r>
          </w:p>
        </w:tc>
        <w:tc>
          <w:tcPr>
            <w:tcW w:w="794" w:type="dxa"/>
            <w:tcBorders>
              <w:top w:val="single" w:sz="4" w:space="0" w:color="auto"/>
            </w:tcBorders>
          </w:tcPr>
          <w:p w14:paraId="5F37B80A" w14:textId="77777777" w:rsidR="00DB7079" w:rsidRPr="00A53C45" w:rsidRDefault="00DB7079" w:rsidP="007B140C">
            <w:pPr>
              <w:pStyle w:val="Tabellen"/>
              <w:rPr>
                <w:sz w:val="19"/>
                <w:szCs w:val="19"/>
              </w:rPr>
            </w:pPr>
            <w:r w:rsidRPr="00A53C45">
              <w:rPr>
                <w:sz w:val="19"/>
                <w:szCs w:val="19"/>
              </w:rPr>
              <w:t>-0.0333</w:t>
            </w:r>
          </w:p>
        </w:tc>
        <w:tc>
          <w:tcPr>
            <w:tcW w:w="340" w:type="dxa"/>
            <w:tcBorders>
              <w:top w:val="single" w:sz="4" w:space="0" w:color="auto"/>
            </w:tcBorders>
          </w:tcPr>
          <w:p w14:paraId="779C4267" w14:textId="77777777" w:rsidR="00DB7079" w:rsidRPr="00A53C45" w:rsidRDefault="00DB7079" w:rsidP="007B140C">
            <w:pPr>
              <w:pStyle w:val="Tabellen"/>
              <w:rPr>
                <w:sz w:val="19"/>
                <w:szCs w:val="19"/>
              </w:rPr>
            </w:pPr>
            <w:r w:rsidRPr="00A53C45">
              <w:rPr>
                <w:sz w:val="19"/>
                <w:szCs w:val="19"/>
              </w:rPr>
              <w:t>**</w:t>
            </w:r>
          </w:p>
        </w:tc>
        <w:tc>
          <w:tcPr>
            <w:tcW w:w="794" w:type="dxa"/>
            <w:tcBorders>
              <w:top w:val="single" w:sz="4" w:space="0" w:color="auto"/>
            </w:tcBorders>
            <w:shd w:val="clear" w:color="auto" w:fill="auto"/>
            <w:noWrap/>
            <w:hideMark/>
          </w:tcPr>
          <w:p w14:paraId="40AC6367" w14:textId="77777777" w:rsidR="00DB7079" w:rsidRPr="00A53C45" w:rsidRDefault="00DB7079" w:rsidP="007B140C">
            <w:pPr>
              <w:pStyle w:val="Tabellen"/>
              <w:rPr>
                <w:color w:val="000000"/>
                <w:sz w:val="19"/>
                <w:szCs w:val="19"/>
              </w:rPr>
            </w:pPr>
            <w:r w:rsidRPr="00A53C45">
              <w:rPr>
                <w:sz w:val="19"/>
                <w:szCs w:val="19"/>
              </w:rPr>
              <w:t>-0.0347</w:t>
            </w:r>
          </w:p>
        </w:tc>
        <w:tc>
          <w:tcPr>
            <w:tcW w:w="340" w:type="dxa"/>
            <w:tcBorders>
              <w:top w:val="single" w:sz="4" w:space="0" w:color="auto"/>
            </w:tcBorders>
            <w:shd w:val="clear" w:color="auto" w:fill="auto"/>
            <w:noWrap/>
            <w:hideMark/>
          </w:tcPr>
          <w:p w14:paraId="306E352B"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shd w:val="clear" w:color="auto" w:fill="auto"/>
            <w:noWrap/>
            <w:hideMark/>
          </w:tcPr>
          <w:p w14:paraId="0EFA88CB" w14:textId="77777777" w:rsidR="00DB7079" w:rsidRPr="00A53C45" w:rsidRDefault="00DB7079" w:rsidP="007B140C">
            <w:pPr>
              <w:pStyle w:val="Tabellen"/>
              <w:rPr>
                <w:color w:val="000000"/>
                <w:sz w:val="19"/>
                <w:szCs w:val="19"/>
              </w:rPr>
            </w:pPr>
            <w:r w:rsidRPr="00A53C45">
              <w:rPr>
                <w:sz w:val="19"/>
                <w:szCs w:val="19"/>
              </w:rPr>
              <w:t>-0.0335</w:t>
            </w:r>
          </w:p>
        </w:tc>
        <w:tc>
          <w:tcPr>
            <w:tcW w:w="340" w:type="dxa"/>
            <w:tcBorders>
              <w:top w:val="single" w:sz="4" w:space="0" w:color="auto"/>
            </w:tcBorders>
            <w:shd w:val="clear" w:color="auto" w:fill="auto"/>
            <w:noWrap/>
            <w:hideMark/>
          </w:tcPr>
          <w:p w14:paraId="3C5E82E0"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shd w:val="clear" w:color="auto" w:fill="auto"/>
            <w:noWrap/>
            <w:hideMark/>
          </w:tcPr>
          <w:p w14:paraId="10CFAEE2" w14:textId="77777777" w:rsidR="00DB7079" w:rsidRPr="00A53C45" w:rsidRDefault="00DB7079" w:rsidP="007B140C">
            <w:pPr>
              <w:pStyle w:val="Tabellen"/>
              <w:rPr>
                <w:color w:val="000000"/>
                <w:sz w:val="19"/>
                <w:szCs w:val="19"/>
              </w:rPr>
            </w:pPr>
            <w:r w:rsidRPr="00A53C45">
              <w:rPr>
                <w:sz w:val="19"/>
                <w:szCs w:val="19"/>
              </w:rPr>
              <w:t>-0.0390</w:t>
            </w:r>
          </w:p>
        </w:tc>
        <w:tc>
          <w:tcPr>
            <w:tcW w:w="340" w:type="dxa"/>
            <w:tcBorders>
              <w:top w:val="single" w:sz="4" w:space="0" w:color="auto"/>
            </w:tcBorders>
            <w:shd w:val="clear" w:color="auto" w:fill="auto"/>
            <w:noWrap/>
            <w:hideMark/>
          </w:tcPr>
          <w:p w14:paraId="0A74CFF9"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tcPr>
          <w:p w14:paraId="3E5B3BF4" w14:textId="77777777" w:rsidR="00DB7079" w:rsidRPr="00A53C45" w:rsidRDefault="00DB7079" w:rsidP="007B140C">
            <w:pPr>
              <w:pStyle w:val="Tabellen"/>
              <w:rPr>
                <w:sz w:val="19"/>
                <w:szCs w:val="19"/>
              </w:rPr>
            </w:pPr>
            <w:r w:rsidRPr="00A53C45">
              <w:rPr>
                <w:sz w:val="19"/>
                <w:szCs w:val="19"/>
              </w:rPr>
              <w:t>-0.0315</w:t>
            </w:r>
          </w:p>
        </w:tc>
        <w:tc>
          <w:tcPr>
            <w:tcW w:w="340" w:type="dxa"/>
            <w:tcBorders>
              <w:top w:val="single" w:sz="4" w:space="0" w:color="auto"/>
            </w:tcBorders>
          </w:tcPr>
          <w:p w14:paraId="4D17D7D5" w14:textId="77777777" w:rsidR="00DB7079" w:rsidRPr="00A53C45" w:rsidRDefault="00DB7079" w:rsidP="007B140C">
            <w:pPr>
              <w:pStyle w:val="Tabellen"/>
              <w:rPr>
                <w:sz w:val="19"/>
                <w:szCs w:val="19"/>
              </w:rPr>
            </w:pPr>
            <w:r w:rsidRPr="00A53C45">
              <w:rPr>
                <w:sz w:val="19"/>
                <w:szCs w:val="19"/>
              </w:rPr>
              <w:t>**</w:t>
            </w:r>
          </w:p>
        </w:tc>
        <w:tc>
          <w:tcPr>
            <w:tcW w:w="794" w:type="dxa"/>
            <w:tcBorders>
              <w:top w:val="single" w:sz="4" w:space="0" w:color="auto"/>
            </w:tcBorders>
            <w:shd w:val="clear" w:color="auto" w:fill="auto"/>
            <w:noWrap/>
            <w:hideMark/>
          </w:tcPr>
          <w:p w14:paraId="26BFD834" w14:textId="77777777" w:rsidR="00DB7079" w:rsidRPr="00A53C45" w:rsidRDefault="00DB7079" w:rsidP="007B140C">
            <w:pPr>
              <w:pStyle w:val="Tabellen"/>
              <w:rPr>
                <w:color w:val="000000"/>
                <w:sz w:val="19"/>
                <w:szCs w:val="19"/>
              </w:rPr>
            </w:pPr>
            <w:r w:rsidRPr="00A53C45">
              <w:rPr>
                <w:sz w:val="19"/>
                <w:szCs w:val="19"/>
              </w:rPr>
              <w:t>-0.0313</w:t>
            </w:r>
          </w:p>
        </w:tc>
        <w:tc>
          <w:tcPr>
            <w:tcW w:w="340" w:type="dxa"/>
            <w:tcBorders>
              <w:top w:val="single" w:sz="4" w:space="0" w:color="auto"/>
            </w:tcBorders>
            <w:shd w:val="clear" w:color="auto" w:fill="auto"/>
            <w:noWrap/>
            <w:hideMark/>
          </w:tcPr>
          <w:p w14:paraId="28D603DB"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shd w:val="clear" w:color="auto" w:fill="auto"/>
            <w:noWrap/>
            <w:hideMark/>
          </w:tcPr>
          <w:p w14:paraId="355EAE8B" w14:textId="77777777" w:rsidR="00DB7079" w:rsidRPr="00A53C45" w:rsidRDefault="00DB7079" w:rsidP="007B140C">
            <w:pPr>
              <w:pStyle w:val="Tabellen"/>
              <w:rPr>
                <w:color w:val="000000"/>
                <w:sz w:val="19"/>
                <w:szCs w:val="19"/>
              </w:rPr>
            </w:pPr>
            <w:r w:rsidRPr="00A53C45">
              <w:rPr>
                <w:sz w:val="19"/>
                <w:szCs w:val="19"/>
              </w:rPr>
              <w:t>-0.0308</w:t>
            </w:r>
          </w:p>
        </w:tc>
        <w:tc>
          <w:tcPr>
            <w:tcW w:w="340" w:type="dxa"/>
            <w:tcBorders>
              <w:top w:val="single" w:sz="4" w:space="0" w:color="auto"/>
            </w:tcBorders>
            <w:shd w:val="clear" w:color="auto" w:fill="auto"/>
            <w:noWrap/>
            <w:hideMark/>
          </w:tcPr>
          <w:p w14:paraId="0C5AD700" w14:textId="77777777" w:rsidR="00DB7079" w:rsidRPr="00A53C45" w:rsidRDefault="00DB7079" w:rsidP="007B140C">
            <w:pPr>
              <w:pStyle w:val="Tabellen"/>
              <w:rPr>
                <w:color w:val="000000"/>
                <w:sz w:val="19"/>
                <w:szCs w:val="19"/>
              </w:rPr>
            </w:pPr>
            <w:r w:rsidRPr="00A53C45">
              <w:rPr>
                <w:sz w:val="19"/>
                <w:szCs w:val="19"/>
              </w:rPr>
              <w:t>**</w:t>
            </w:r>
          </w:p>
        </w:tc>
      </w:tr>
      <w:tr w:rsidR="00DB7079" w:rsidRPr="00A53C45" w14:paraId="7437E327" w14:textId="77777777" w:rsidTr="00CB6583">
        <w:trPr>
          <w:trHeight w:val="272"/>
        </w:trPr>
        <w:tc>
          <w:tcPr>
            <w:tcW w:w="1312" w:type="dxa"/>
            <w:shd w:val="clear" w:color="auto" w:fill="auto"/>
            <w:noWrap/>
            <w:vAlign w:val="bottom"/>
            <w:hideMark/>
          </w:tcPr>
          <w:p w14:paraId="00F9B1DD" w14:textId="422ECB6F" w:rsidR="00DB7079" w:rsidRPr="00A53C45" w:rsidRDefault="00DB7079" w:rsidP="007B140C">
            <w:pPr>
              <w:pStyle w:val="Tabellen"/>
              <w:rPr>
                <w:sz w:val="19"/>
                <w:szCs w:val="19"/>
              </w:rPr>
            </w:pPr>
            <w:proofErr w:type="spellStart"/>
            <w:r w:rsidRPr="00A53C45">
              <w:rPr>
                <w:sz w:val="19"/>
                <w:szCs w:val="19"/>
              </w:rPr>
              <w:t>Dumm</w:t>
            </w:r>
            <w:proofErr w:type="spellEnd"/>
            <w:r w:rsidRPr="00A53C45">
              <w:rPr>
                <w:sz w:val="19"/>
                <w:szCs w:val="19"/>
              </w:rPr>
              <w:t>)</w:t>
            </w:r>
          </w:p>
        </w:tc>
        <w:tc>
          <w:tcPr>
            <w:tcW w:w="794" w:type="dxa"/>
          </w:tcPr>
          <w:p w14:paraId="06291D31" w14:textId="77777777" w:rsidR="00DB7079" w:rsidRPr="00A53C45" w:rsidRDefault="00DB7079" w:rsidP="007B140C">
            <w:pPr>
              <w:pStyle w:val="Tabellen"/>
              <w:rPr>
                <w:sz w:val="19"/>
                <w:szCs w:val="19"/>
              </w:rPr>
            </w:pPr>
            <w:r w:rsidRPr="00A53C45">
              <w:rPr>
                <w:sz w:val="19"/>
                <w:szCs w:val="19"/>
              </w:rPr>
              <w:t>0.0159</w:t>
            </w:r>
          </w:p>
        </w:tc>
        <w:tc>
          <w:tcPr>
            <w:tcW w:w="340" w:type="dxa"/>
          </w:tcPr>
          <w:p w14:paraId="7251933A" w14:textId="77777777" w:rsidR="00DB7079" w:rsidRPr="00A53C45" w:rsidRDefault="00DB7079" w:rsidP="007B140C">
            <w:pPr>
              <w:pStyle w:val="Tabellen"/>
              <w:rPr>
                <w:sz w:val="19"/>
                <w:szCs w:val="19"/>
              </w:rPr>
            </w:pPr>
          </w:p>
        </w:tc>
        <w:tc>
          <w:tcPr>
            <w:tcW w:w="794" w:type="dxa"/>
            <w:shd w:val="clear" w:color="auto" w:fill="auto"/>
            <w:noWrap/>
            <w:hideMark/>
          </w:tcPr>
          <w:p w14:paraId="3E8A06C6" w14:textId="77777777" w:rsidR="00DB7079" w:rsidRPr="00A53C45" w:rsidRDefault="00DB7079" w:rsidP="007B140C">
            <w:pPr>
              <w:pStyle w:val="Tabellen"/>
              <w:rPr>
                <w:color w:val="000000"/>
                <w:sz w:val="19"/>
                <w:szCs w:val="19"/>
              </w:rPr>
            </w:pPr>
            <w:r w:rsidRPr="00A53C45">
              <w:rPr>
                <w:sz w:val="19"/>
                <w:szCs w:val="19"/>
              </w:rPr>
              <w:t>0.0151</w:t>
            </w:r>
          </w:p>
        </w:tc>
        <w:tc>
          <w:tcPr>
            <w:tcW w:w="340" w:type="dxa"/>
            <w:shd w:val="clear" w:color="auto" w:fill="auto"/>
            <w:noWrap/>
            <w:hideMark/>
          </w:tcPr>
          <w:p w14:paraId="5032A754" w14:textId="77777777" w:rsidR="00DB7079" w:rsidRPr="00A53C45" w:rsidRDefault="00DB7079" w:rsidP="007B140C">
            <w:pPr>
              <w:pStyle w:val="Tabellen"/>
              <w:rPr>
                <w:sz w:val="19"/>
                <w:szCs w:val="19"/>
              </w:rPr>
            </w:pPr>
          </w:p>
        </w:tc>
        <w:tc>
          <w:tcPr>
            <w:tcW w:w="794" w:type="dxa"/>
            <w:shd w:val="clear" w:color="auto" w:fill="auto"/>
            <w:noWrap/>
            <w:hideMark/>
          </w:tcPr>
          <w:p w14:paraId="424A33B5" w14:textId="77777777" w:rsidR="00DB7079" w:rsidRPr="00A53C45" w:rsidRDefault="00DB7079" w:rsidP="007B140C">
            <w:pPr>
              <w:pStyle w:val="Tabellen"/>
              <w:rPr>
                <w:color w:val="000000"/>
                <w:sz w:val="19"/>
                <w:szCs w:val="19"/>
              </w:rPr>
            </w:pPr>
            <w:r w:rsidRPr="00A53C45">
              <w:rPr>
                <w:sz w:val="19"/>
                <w:szCs w:val="19"/>
              </w:rPr>
              <w:t>0.0151</w:t>
            </w:r>
          </w:p>
        </w:tc>
        <w:tc>
          <w:tcPr>
            <w:tcW w:w="340" w:type="dxa"/>
            <w:shd w:val="clear" w:color="auto" w:fill="auto"/>
            <w:noWrap/>
            <w:hideMark/>
          </w:tcPr>
          <w:p w14:paraId="33AE79B3" w14:textId="77777777" w:rsidR="00DB7079" w:rsidRPr="00A53C45" w:rsidRDefault="00DB7079" w:rsidP="007B140C">
            <w:pPr>
              <w:pStyle w:val="Tabellen"/>
              <w:rPr>
                <w:sz w:val="19"/>
                <w:szCs w:val="19"/>
              </w:rPr>
            </w:pPr>
          </w:p>
        </w:tc>
        <w:tc>
          <w:tcPr>
            <w:tcW w:w="794" w:type="dxa"/>
            <w:shd w:val="clear" w:color="auto" w:fill="auto"/>
            <w:noWrap/>
            <w:hideMark/>
          </w:tcPr>
          <w:p w14:paraId="477FA4CA" w14:textId="77777777" w:rsidR="00DB7079" w:rsidRPr="00A53C45" w:rsidRDefault="00DB7079" w:rsidP="007B140C">
            <w:pPr>
              <w:pStyle w:val="Tabellen"/>
              <w:rPr>
                <w:color w:val="000000"/>
                <w:sz w:val="19"/>
                <w:szCs w:val="19"/>
              </w:rPr>
            </w:pPr>
            <w:r w:rsidRPr="00A53C45">
              <w:rPr>
                <w:sz w:val="19"/>
                <w:szCs w:val="19"/>
              </w:rPr>
              <w:t>0.0153</w:t>
            </w:r>
          </w:p>
        </w:tc>
        <w:tc>
          <w:tcPr>
            <w:tcW w:w="340" w:type="dxa"/>
            <w:shd w:val="clear" w:color="auto" w:fill="auto"/>
            <w:noWrap/>
            <w:hideMark/>
          </w:tcPr>
          <w:p w14:paraId="06E1AE48" w14:textId="77777777" w:rsidR="00DB7079" w:rsidRPr="00A53C45" w:rsidRDefault="00DB7079" w:rsidP="007B140C">
            <w:pPr>
              <w:pStyle w:val="Tabellen"/>
              <w:rPr>
                <w:sz w:val="19"/>
                <w:szCs w:val="19"/>
              </w:rPr>
            </w:pPr>
          </w:p>
        </w:tc>
        <w:tc>
          <w:tcPr>
            <w:tcW w:w="794" w:type="dxa"/>
          </w:tcPr>
          <w:p w14:paraId="1AE7ABEB" w14:textId="77777777" w:rsidR="00DB7079" w:rsidRPr="00A53C45" w:rsidRDefault="00DB7079" w:rsidP="007B140C">
            <w:pPr>
              <w:pStyle w:val="Tabellen"/>
              <w:rPr>
                <w:sz w:val="19"/>
                <w:szCs w:val="19"/>
              </w:rPr>
            </w:pPr>
            <w:r w:rsidRPr="00A53C45">
              <w:rPr>
                <w:sz w:val="19"/>
                <w:szCs w:val="19"/>
              </w:rPr>
              <w:t>0.0154</w:t>
            </w:r>
          </w:p>
        </w:tc>
        <w:tc>
          <w:tcPr>
            <w:tcW w:w="340" w:type="dxa"/>
          </w:tcPr>
          <w:p w14:paraId="44BB0CD8" w14:textId="77777777" w:rsidR="00DB7079" w:rsidRPr="00A53C45" w:rsidRDefault="00DB7079" w:rsidP="007B140C">
            <w:pPr>
              <w:pStyle w:val="Tabellen"/>
              <w:rPr>
                <w:sz w:val="19"/>
                <w:szCs w:val="19"/>
              </w:rPr>
            </w:pPr>
          </w:p>
        </w:tc>
        <w:tc>
          <w:tcPr>
            <w:tcW w:w="794" w:type="dxa"/>
            <w:shd w:val="clear" w:color="auto" w:fill="auto"/>
            <w:noWrap/>
            <w:hideMark/>
          </w:tcPr>
          <w:p w14:paraId="56E89654" w14:textId="77777777" w:rsidR="00DB7079" w:rsidRPr="00A53C45" w:rsidRDefault="00DB7079" w:rsidP="007B140C">
            <w:pPr>
              <w:pStyle w:val="Tabellen"/>
              <w:rPr>
                <w:color w:val="000000"/>
                <w:sz w:val="19"/>
                <w:szCs w:val="19"/>
              </w:rPr>
            </w:pPr>
            <w:r w:rsidRPr="00A53C45">
              <w:rPr>
                <w:sz w:val="19"/>
                <w:szCs w:val="19"/>
              </w:rPr>
              <w:t>0.0155</w:t>
            </w:r>
          </w:p>
        </w:tc>
        <w:tc>
          <w:tcPr>
            <w:tcW w:w="340" w:type="dxa"/>
            <w:shd w:val="clear" w:color="auto" w:fill="auto"/>
            <w:noWrap/>
            <w:hideMark/>
          </w:tcPr>
          <w:p w14:paraId="33DC08E1" w14:textId="77777777" w:rsidR="00DB7079" w:rsidRPr="00A53C45" w:rsidRDefault="00DB7079" w:rsidP="007B140C">
            <w:pPr>
              <w:pStyle w:val="Tabellen"/>
              <w:rPr>
                <w:sz w:val="19"/>
                <w:szCs w:val="19"/>
              </w:rPr>
            </w:pPr>
          </w:p>
        </w:tc>
        <w:tc>
          <w:tcPr>
            <w:tcW w:w="794" w:type="dxa"/>
            <w:shd w:val="clear" w:color="auto" w:fill="auto"/>
            <w:noWrap/>
            <w:hideMark/>
          </w:tcPr>
          <w:p w14:paraId="1B4D7CF4" w14:textId="77777777" w:rsidR="00DB7079" w:rsidRPr="00A53C45" w:rsidRDefault="00DB7079" w:rsidP="007B140C">
            <w:pPr>
              <w:pStyle w:val="Tabellen"/>
              <w:rPr>
                <w:color w:val="000000"/>
                <w:sz w:val="19"/>
                <w:szCs w:val="19"/>
              </w:rPr>
            </w:pPr>
            <w:r w:rsidRPr="00A53C45">
              <w:rPr>
                <w:sz w:val="19"/>
                <w:szCs w:val="19"/>
              </w:rPr>
              <w:t>0.0155</w:t>
            </w:r>
          </w:p>
        </w:tc>
        <w:tc>
          <w:tcPr>
            <w:tcW w:w="340" w:type="dxa"/>
            <w:shd w:val="clear" w:color="auto" w:fill="auto"/>
            <w:noWrap/>
            <w:hideMark/>
          </w:tcPr>
          <w:p w14:paraId="06BF4E9F" w14:textId="77777777" w:rsidR="00DB7079" w:rsidRPr="00A53C45" w:rsidRDefault="00DB7079" w:rsidP="007B140C">
            <w:pPr>
              <w:pStyle w:val="Tabellen"/>
              <w:rPr>
                <w:sz w:val="19"/>
                <w:szCs w:val="19"/>
              </w:rPr>
            </w:pPr>
          </w:p>
        </w:tc>
      </w:tr>
      <w:tr w:rsidR="00DB7079" w:rsidRPr="00A53C45" w14:paraId="0EDF3BD6" w14:textId="77777777" w:rsidTr="00CB6583">
        <w:trPr>
          <w:trHeight w:val="272"/>
        </w:trPr>
        <w:tc>
          <w:tcPr>
            <w:tcW w:w="1312" w:type="dxa"/>
            <w:shd w:val="clear" w:color="auto" w:fill="auto"/>
            <w:noWrap/>
            <w:vAlign w:val="bottom"/>
            <w:hideMark/>
          </w:tcPr>
          <w:p w14:paraId="1F12549E" w14:textId="4C23F38F" w:rsidR="00DB7079" w:rsidRPr="00A53C45" w:rsidRDefault="00DB7079" w:rsidP="007B140C">
            <w:pPr>
              <w:pStyle w:val="Tabellen"/>
              <w:rPr>
                <w:sz w:val="19"/>
                <w:szCs w:val="19"/>
              </w:rPr>
            </w:pPr>
            <w:r w:rsidRPr="00A53C45">
              <w:rPr>
                <w:sz w:val="19"/>
                <w:szCs w:val="19"/>
              </w:rPr>
              <w:t xml:space="preserve">Drive </w:t>
            </w:r>
            <w:r w:rsidR="00DD13CC">
              <w:rPr>
                <w:sz w:val="19"/>
                <w:szCs w:val="19"/>
              </w:rPr>
              <w:t>Time</w:t>
            </w:r>
          </w:p>
        </w:tc>
        <w:tc>
          <w:tcPr>
            <w:tcW w:w="794" w:type="dxa"/>
          </w:tcPr>
          <w:p w14:paraId="1D44F835" w14:textId="77777777" w:rsidR="00DB7079" w:rsidRPr="00A53C45" w:rsidRDefault="00DB7079" w:rsidP="007B140C">
            <w:pPr>
              <w:pStyle w:val="Tabellen"/>
              <w:rPr>
                <w:sz w:val="19"/>
                <w:szCs w:val="19"/>
              </w:rPr>
            </w:pPr>
            <w:r w:rsidRPr="00A53C45">
              <w:rPr>
                <w:sz w:val="19"/>
                <w:szCs w:val="19"/>
              </w:rPr>
              <w:t>0.0004</w:t>
            </w:r>
          </w:p>
        </w:tc>
        <w:tc>
          <w:tcPr>
            <w:tcW w:w="340" w:type="dxa"/>
          </w:tcPr>
          <w:p w14:paraId="79F2D5AD"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hideMark/>
          </w:tcPr>
          <w:p w14:paraId="73FC5889" w14:textId="77777777" w:rsidR="00DB7079" w:rsidRPr="00A53C45" w:rsidRDefault="00DB7079" w:rsidP="007B140C">
            <w:pPr>
              <w:pStyle w:val="Tabellen"/>
              <w:rPr>
                <w:color w:val="000000"/>
                <w:sz w:val="19"/>
                <w:szCs w:val="19"/>
              </w:rPr>
            </w:pPr>
            <w:r w:rsidRPr="00A53C45">
              <w:rPr>
                <w:sz w:val="19"/>
                <w:szCs w:val="19"/>
              </w:rPr>
              <w:t>0.0003</w:t>
            </w:r>
          </w:p>
        </w:tc>
        <w:tc>
          <w:tcPr>
            <w:tcW w:w="340" w:type="dxa"/>
            <w:shd w:val="clear" w:color="auto" w:fill="auto"/>
            <w:noWrap/>
            <w:hideMark/>
          </w:tcPr>
          <w:p w14:paraId="32DD885D" w14:textId="77777777" w:rsidR="00DB7079" w:rsidRPr="00A53C45" w:rsidRDefault="00DB7079" w:rsidP="007B140C">
            <w:pPr>
              <w:pStyle w:val="Tabellen"/>
              <w:rPr>
                <w:color w:val="000000"/>
                <w:sz w:val="19"/>
                <w:szCs w:val="19"/>
              </w:rPr>
            </w:pPr>
            <w:r w:rsidRPr="00A53C45">
              <w:rPr>
                <w:sz w:val="19"/>
                <w:szCs w:val="19"/>
              </w:rPr>
              <w:t>*</w:t>
            </w:r>
          </w:p>
        </w:tc>
        <w:tc>
          <w:tcPr>
            <w:tcW w:w="794" w:type="dxa"/>
            <w:shd w:val="clear" w:color="auto" w:fill="auto"/>
            <w:noWrap/>
            <w:hideMark/>
          </w:tcPr>
          <w:p w14:paraId="77C536B7" w14:textId="77777777" w:rsidR="00DB7079" w:rsidRPr="00A53C45" w:rsidRDefault="00DB7079" w:rsidP="007B140C">
            <w:pPr>
              <w:pStyle w:val="Tabellen"/>
              <w:rPr>
                <w:color w:val="000000"/>
                <w:sz w:val="19"/>
                <w:szCs w:val="19"/>
              </w:rPr>
            </w:pPr>
            <w:r w:rsidRPr="00A53C45">
              <w:rPr>
                <w:sz w:val="19"/>
                <w:szCs w:val="19"/>
              </w:rPr>
              <w:t>0.0003</w:t>
            </w:r>
          </w:p>
        </w:tc>
        <w:tc>
          <w:tcPr>
            <w:tcW w:w="340" w:type="dxa"/>
            <w:shd w:val="clear" w:color="auto" w:fill="auto"/>
            <w:noWrap/>
            <w:hideMark/>
          </w:tcPr>
          <w:p w14:paraId="63D11000" w14:textId="77777777" w:rsidR="00DB7079" w:rsidRPr="00A53C45" w:rsidRDefault="00DB7079" w:rsidP="007B140C">
            <w:pPr>
              <w:pStyle w:val="Tabellen"/>
              <w:rPr>
                <w:color w:val="000000"/>
                <w:sz w:val="19"/>
                <w:szCs w:val="19"/>
              </w:rPr>
            </w:pPr>
            <w:r w:rsidRPr="00A53C45">
              <w:rPr>
                <w:sz w:val="19"/>
                <w:szCs w:val="19"/>
              </w:rPr>
              <w:t>**</w:t>
            </w:r>
          </w:p>
        </w:tc>
        <w:tc>
          <w:tcPr>
            <w:tcW w:w="794" w:type="dxa"/>
            <w:shd w:val="clear" w:color="auto" w:fill="auto"/>
            <w:noWrap/>
            <w:hideMark/>
          </w:tcPr>
          <w:p w14:paraId="665FC436" w14:textId="77777777" w:rsidR="00DB7079" w:rsidRPr="00A53C45" w:rsidRDefault="00DB7079" w:rsidP="007B140C">
            <w:pPr>
              <w:pStyle w:val="Tabellen"/>
              <w:rPr>
                <w:color w:val="000000"/>
                <w:sz w:val="19"/>
                <w:szCs w:val="19"/>
              </w:rPr>
            </w:pPr>
            <w:r w:rsidRPr="00A53C45">
              <w:rPr>
                <w:sz w:val="19"/>
                <w:szCs w:val="19"/>
              </w:rPr>
              <w:t>0.0007</w:t>
            </w:r>
          </w:p>
        </w:tc>
        <w:tc>
          <w:tcPr>
            <w:tcW w:w="340" w:type="dxa"/>
            <w:shd w:val="clear" w:color="auto" w:fill="auto"/>
            <w:noWrap/>
            <w:hideMark/>
          </w:tcPr>
          <w:p w14:paraId="02F74142" w14:textId="77777777" w:rsidR="00DB7079" w:rsidRPr="00A53C45" w:rsidRDefault="00DB7079" w:rsidP="007B140C">
            <w:pPr>
              <w:pStyle w:val="Tabellen"/>
              <w:rPr>
                <w:color w:val="000000"/>
                <w:sz w:val="19"/>
                <w:szCs w:val="19"/>
              </w:rPr>
            </w:pPr>
            <w:r w:rsidRPr="00A53C45">
              <w:rPr>
                <w:sz w:val="19"/>
                <w:szCs w:val="19"/>
              </w:rPr>
              <w:t>***</w:t>
            </w:r>
          </w:p>
        </w:tc>
        <w:tc>
          <w:tcPr>
            <w:tcW w:w="794" w:type="dxa"/>
          </w:tcPr>
          <w:p w14:paraId="628F3B32" w14:textId="77777777" w:rsidR="00DB7079" w:rsidRPr="00A53C45" w:rsidRDefault="00DB7079" w:rsidP="007B140C">
            <w:pPr>
              <w:pStyle w:val="Tabellen"/>
              <w:rPr>
                <w:sz w:val="19"/>
                <w:szCs w:val="19"/>
              </w:rPr>
            </w:pPr>
            <w:r w:rsidRPr="00A53C45">
              <w:rPr>
                <w:sz w:val="19"/>
                <w:szCs w:val="19"/>
              </w:rPr>
              <w:t>0.0003</w:t>
            </w:r>
          </w:p>
        </w:tc>
        <w:tc>
          <w:tcPr>
            <w:tcW w:w="340" w:type="dxa"/>
          </w:tcPr>
          <w:p w14:paraId="2BDECC2D"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hideMark/>
          </w:tcPr>
          <w:p w14:paraId="1D4BB11E" w14:textId="77777777" w:rsidR="00DB7079" w:rsidRPr="00A53C45" w:rsidRDefault="00DB7079" w:rsidP="007B140C">
            <w:pPr>
              <w:pStyle w:val="Tabellen"/>
              <w:rPr>
                <w:color w:val="000000"/>
                <w:sz w:val="19"/>
                <w:szCs w:val="19"/>
              </w:rPr>
            </w:pPr>
            <w:r w:rsidRPr="00A53C45">
              <w:rPr>
                <w:sz w:val="19"/>
                <w:szCs w:val="19"/>
              </w:rPr>
              <w:t>0.0003</w:t>
            </w:r>
          </w:p>
        </w:tc>
        <w:tc>
          <w:tcPr>
            <w:tcW w:w="340" w:type="dxa"/>
            <w:shd w:val="clear" w:color="auto" w:fill="auto"/>
            <w:noWrap/>
            <w:hideMark/>
          </w:tcPr>
          <w:p w14:paraId="7BD68C69" w14:textId="77777777" w:rsidR="00DB7079" w:rsidRPr="00A53C45" w:rsidRDefault="00DB7079" w:rsidP="007B140C">
            <w:pPr>
              <w:pStyle w:val="Tabellen"/>
              <w:rPr>
                <w:color w:val="000000"/>
                <w:sz w:val="19"/>
                <w:szCs w:val="19"/>
              </w:rPr>
            </w:pPr>
            <w:r w:rsidRPr="00A53C45">
              <w:rPr>
                <w:sz w:val="19"/>
                <w:szCs w:val="19"/>
              </w:rPr>
              <w:t>*</w:t>
            </w:r>
          </w:p>
        </w:tc>
        <w:tc>
          <w:tcPr>
            <w:tcW w:w="794" w:type="dxa"/>
            <w:shd w:val="clear" w:color="auto" w:fill="auto"/>
            <w:noWrap/>
            <w:hideMark/>
          </w:tcPr>
          <w:p w14:paraId="70D5810B" w14:textId="77777777" w:rsidR="00DB7079" w:rsidRPr="00A53C45" w:rsidRDefault="00DB7079" w:rsidP="007B140C">
            <w:pPr>
              <w:pStyle w:val="Tabellen"/>
              <w:rPr>
                <w:color w:val="000000"/>
                <w:sz w:val="19"/>
                <w:szCs w:val="19"/>
              </w:rPr>
            </w:pPr>
            <w:r w:rsidRPr="00A53C45">
              <w:rPr>
                <w:sz w:val="19"/>
                <w:szCs w:val="19"/>
              </w:rPr>
              <w:t>0.0003</w:t>
            </w:r>
          </w:p>
        </w:tc>
        <w:tc>
          <w:tcPr>
            <w:tcW w:w="340" w:type="dxa"/>
            <w:shd w:val="clear" w:color="auto" w:fill="auto"/>
            <w:noWrap/>
            <w:hideMark/>
          </w:tcPr>
          <w:p w14:paraId="49C46839" w14:textId="77777777" w:rsidR="00DB7079" w:rsidRPr="00A53C45" w:rsidRDefault="00DB7079" w:rsidP="007B140C">
            <w:pPr>
              <w:pStyle w:val="Tabellen"/>
              <w:rPr>
                <w:color w:val="000000"/>
                <w:sz w:val="19"/>
                <w:szCs w:val="19"/>
              </w:rPr>
            </w:pPr>
            <w:r w:rsidRPr="00A53C45">
              <w:rPr>
                <w:sz w:val="19"/>
                <w:szCs w:val="19"/>
              </w:rPr>
              <w:t>*</w:t>
            </w:r>
          </w:p>
        </w:tc>
      </w:tr>
      <w:tr w:rsidR="00DB7079" w:rsidRPr="00A53C45" w14:paraId="4CA8D844" w14:textId="77777777" w:rsidTr="00CB6583">
        <w:trPr>
          <w:trHeight w:val="272"/>
        </w:trPr>
        <w:tc>
          <w:tcPr>
            <w:tcW w:w="1312" w:type="dxa"/>
            <w:shd w:val="clear" w:color="auto" w:fill="auto"/>
            <w:noWrap/>
            <w:vAlign w:val="bottom"/>
            <w:hideMark/>
          </w:tcPr>
          <w:p w14:paraId="25072E27" w14:textId="68656CD4" w:rsidR="00DB7079" w:rsidRPr="00A53C45" w:rsidRDefault="006D702E" w:rsidP="007B140C">
            <w:pPr>
              <w:pStyle w:val="Tabellen"/>
              <w:rPr>
                <w:sz w:val="19"/>
                <w:szCs w:val="19"/>
              </w:rPr>
            </w:pPr>
            <w:r w:rsidRPr="00A53C45">
              <w:rPr>
                <w:sz w:val="19"/>
                <w:szCs w:val="19"/>
              </w:rPr>
              <w:t xml:space="preserve">specific </w:t>
            </w:r>
            <w:r w:rsidR="00DB7079" w:rsidRPr="00A53C45">
              <w:rPr>
                <w:sz w:val="19"/>
                <w:szCs w:val="19"/>
              </w:rPr>
              <w:t>Trend</w:t>
            </w:r>
          </w:p>
        </w:tc>
        <w:tc>
          <w:tcPr>
            <w:tcW w:w="794" w:type="dxa"/>
          </w:tcPr>
          <w:p w14:paraId="1F82447E" w14:textId="77777777" w:rsidR="00DB7079" w:rsidRPr="00A53C45" w:rsidRDefault="00DB7079" w:rsidP="007B140C">
            <w:pPr>
              <w:pStyle w:val="Tabellen"/>
              <w:rPr>
                <w:sz w:val="19"/>
                <w:szCs w:val="19"/>
              </w:rPr>
            </w:pPr>
            <w:r w:rsidRPr="00A53C45">
              <w:rPr>
                <w:sz w:val="19"/>
                <w:szCs w:val="19"/>
              </w:rPr>
              <w:t>0.0001</w:t>
            </w:r>
          </w:p>
        </w:tc>
        <w:tc>
          <w:tcPr>
            <w:tcW w:w="340" w:type="dxa"/>
          </w:tcPr>
          <w:p w14:paraId="638A63B2" w14:textId="77777777" w:rsidR="00DB7079" w:rsidRPr="00A53C45" w:rsidRDefault="00DB7079" w:rsidP="007B140C">
            <w:pPr>
              <w:pStyle w:val="Tabellen"/>
              <w:rPr>
                <w:sz w:val="19"/>
                <w:szCs w:val="19"/>
              </w:rPr>
            </w:pPr>
          </w:p>
        </w:tc>
        <w:tc>
          <w:tcPr>
            <w:tcW w:w="794" w:type="dxa"/>
            <w:shd w:val="clear" w:color="auto" w:fill="auto"/>
            <w:noWrap/>
            <w:hideMark/>
          </w:tcPr>
          <w:p w14:paraId="4F1FA045"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0B545388" w14:textId="77777777" w:rsidR="00DB7079" w:rsidRPr="00A53C45" w:rsidRDefault="00DB7079" w:rsidP="007B140C">
            <w:pPr>
              <w:pStyle w:val="Tabellen"/>
              <w:rPr>
                <w:sz w:val="19"/>
                <w:szCs w:val="19"/>
              </w:rPr>
            </w:pPr>
          </w:p>
        </w:tc>
        <w:tc>
          <w:tcPr>
            <w:tcW w:w="794" w:type="dxa"/>
            <w:shd w:val="clear" w:color="auto" w:fill="auto"/>
            <w:noWrap/>
            <w:hideMark/>
          </w:tcPr>
          <w:p w14:paraId="3D15416D"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737BD533" w14:textId="77777777" w:rsidR="00DB7079" w:rsidRPr="00A53C45" w:rsidRDefault="00DB7079" w:rsidP="007B140C">
            <w:pPr>
              <w:pStyle w:val="Tabellen"/>
              <w:rPr>
                <w:sz w:val="19"/>
                <w:szCs w:val="19"/>
              </w:rPr>
            </w:pPr>
          </w:p>
        </w:tc>
        <w:tc>
          <w:tcPr>
            <w:tcW w:w="794" w:type="dxa"/>
            <w:shd w:val="clear" w:color="auto" w:fill="auto"/>
            <w:noWrap/>
            <w:hideMark/>
          </w:tcPr>
          <w:p w14:paraId="70AF073A"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05B52619" w14:textId="77777777" w:rsidR="00DB7079" w:rsidRPr="00A53C45" w:rsidRDefault="00DB7079" w:rsidP="007B140C">
            <w:pPr>
              <w:pStyle w:val="Tabellen"/>
              <w:rPr>
                <w:sz w:val="19"/>
                <w:szCs w:val="19"/>
              </w:rPr>
            </w:pPr>
          </w:p>
        </w:tc>
        <w:tc>
          <w:tcPr>
            <w:tcW w:w="794" w:type="dxa"/>
          </w:tcPr>
          <w:p w14:paraId="11834176" w14:textId="77777777" w:rsidR="00DB7079" w:rsidRPr="00A53C45" w:rsidRDefault="00DB7079" w:rsidP="007B140C">
            <w:pPr>
              <w:pStyle w:val="Tabellen"/>
              <w:rPr>
                <w:sz w:val="19"/>
                <w:szCs w:val="19"/>
              </w:rPr>
            </w:pPr>
            <w:r w:rsidRPr="00A53C45">
              <w:rPr>
                <w:sz w:val="19"/>
                <w:szCs w:val="19"/>
              </w:rPr>
              <w:t>0.0002</w:t>
            </w:r>
          </w:p>
        </w:tc>
        <w:tc>
          <w:tcPr>
            <w:tcW w:w="340" w:type="dxa"/>
          </w:tcPr>
          <w:p w14:paraId="7372FE11" w14:textId="77777777" w:rsidR="00DB7079" w:rsidRPr="00A53C45" w:rsidRDefault="00DB7079" w:rsidP="007B140C">
            <w:pPr>
              <w:pStyle w:val="Tabellen"/>
              <w:rPr>
                <w:sz w:val="19"/>
                <w:szCs w:val="19"/>
              </w:rPr>
            </w:pPr>
          </w:p>
        </w:tc>
        <w:tc>
          <w:tcPr>
            <w:tcW w:w="794" w:type="dxa"/>
            <w:shd w:val="clear" w:color="auto" w:fill="auto"/>
            <w:noWrap/>
            <w:hideMark/>
          </w:tcPr>
          <w:p w14:paraId="1D89C6D7"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499DF8E7" w14:textId="77777777" w:rsidR="00DB7079" w:rsidRPr="00A53C45" w:rsidRDefault="00DB7079" w:rsidP="007B140C">
            <w:pPr>
              <w:pStyle w:val="Tabellen"/>
              <w:rPr>
                <w:sz w:val="19"/>
                <w:szCs w:val="19"/>
              </w:rPr>
            </w:pPr>
          </w:p>
        </w:tc>
        <w:tc>
          <w:tcPr>
            <w:tcW w:w="794" w:type="dxa"/>
            <w:shd w:val="clear" w:color="auto" w:fill="auto"/>
            <w:noWrap/>
            <w:hideMark/>
          </w:tcPr>
          <w:p w14:paraId="4C6284BE"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7A8B4A28" w14:textId="77777777" w:rsidR="00DB7079" w:rsidRPr="00A53C45" w:rsidRDefault="00DB7079" w:rsidP="007B140C">
            <w:pPr>
              <w:pStyle w:val="Tabellen"/>
              <w:rPr>
                <w:sz w:val="19"/>
                <w:szCs w:val="19"/>
              </w:rPr>
            </w:pPr>
          </w:p>
        </w:tc>
      </w:tr>
      <w:tr w:rsidR="00DB7079" w:rsidRPr="00A53C45" w14:paraId="58D9C05E" w14:textId="77777777" w:rsidTr="00CB6583">
        <w:trPr>
          <w:trHeight w:val="272"/>
        </w:trPr>
        <w:tc>
          <w:tcPr>
            <w:tcW w:w="1312" w:type="dxa"/>
            <w:shd w:val="clear" w:color="auto" w:fill="auto"/>
            <w:noWrap/>
            <w:vAlign w:val="bottom"/>
            <w:hideMark/>
          </w:tcPr>
          <w:p w14:paraId="047D8CBD" w14:textId="77777777" w:rsidR="00DB7079" w:rsidRPr="00A53C45" w:rsidRDefault="00DB7079" w:rsidP="007B140C">
            <w:pPr>
              <w:pStyle w:val="Tabellen"/>
              <w:rPr>
                <w:sz w:val="19"/>
                <w:szCs w:val="19"/>
              </w:rPr>
            </w:pPr>
            <w:r w:rsidRPr="00A53C45">
              <w:rPr>
                <w:sz w:val="19"/>
                <w:szCs w:val="19"/>
              </w:rPr>
              <w:t>Post-Announce</w:t>
            </w:r>
          </w:p>
        </w:tc>
        <w:tc>
          <w:tcPr>
            <w:tcW w:w="794" w:type="dxa"/>
          </w:tcPr>
          <w:p w14:paraId="5F8CCE94" w14:textId="77777777" w:rsidR="00DB7079" w:rsidRPr="00A53C45" w:rsidRDefault="00DB7079" w:rsidP="007B140C">
            <w:pPr>
              <w:pStyle w:val="Tabellen"/>
              <w:rPr>
                <w:sz w:val="19"/>
                <w:szCs w:val="19"/>
              </w:rPr>
            </w:pPr>
            <w:r w:rsidRPr="00A53C45">
              <w:rPr>
                <w:sz w:val="19"/>
                <w:szCs w:val="19"/>
              </w:rPr>
              <w:t>0.0053</w:t>
            </w:r>
          </w:p>
        </w:tc>
        <w:tc>
          <w:tcPr>
            <w:tcW w:w="340" w:type="dxa"/>
          </w:tcPr>
          <w:p w14:paraId="37DDEC24"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hideMark/>
          </w:tcPr>
          <w:p w14:paraId="57B8FBE4" w14:textId="77777777" w:rsidR="00DB7079" w:rsidRPr="00A53C45" w:rsidRDefault="00DB7079" w:rsidP="007B140C">
            <w:pPr>
              <w:pStyle w:val="Tabellen"/>
              <w:rPr>
                <w:rFonts w:cstheme="minorHAnsi"/>
                <w:color w:val="000000"/>
                <w:sz w:val="19"/>
                <w:szCs w:val="19"/>
              </w:rPr>
            </w:pPr>
            <w:r w:rsidRPr="00A53C45">
              <w:rPr>
                <w:sz w:val="19"/>
                <w:szCs w:val="19"/>
              </w:rPr>
              <w:t>-0.0012</w:t>
            </w:r>
          </w:p>
        </w:tc>
        <w:tc>
          <w:tcPr>
            <w:tcW w:w="340" w:type="dxa"/>
            <w:shd w:val="clear" w:color="auto" w:fill="auto"/>
            <w:noWrap/>
            <w:hideMark/>
          </w:tcPr>
          <w:p w14:paraId="6EA4395C" w14:textId="77777777" w:rsidR="00DB7079" w:rsidRPr="00A53C45" w:rsidRDefault="00DB7079" w:rsidP="007B140C">
            <w:pPr>
              <w:pStyle w:val="Tabellen"/>
              <w:rPr>
                <w:sz w:val="19"/>
                <w:szCs w:val="19"/>
              </w:rPr>
            </w:pPr>
          </w:p>
        </w:tc>
        <w:tc>
          <w:tcPr>
            <w:tcW w:w="794" w:type="dxa"/>
            <w:shd w:val="clear" w:color="auto" w:fill="auto"/>
            <w:noWrap/>
            <w:hideMark/>
          </w:tcPr>
          <w:p w14:paraId="2D396EF7" w14:textId="77777777" w:rsidR="00DB7079" w:rsidRPr="00A53C45" w:rsidRDefault="00DB7079" w:rsidP="007B140C">
            <w:pPr>
              <w:pStyle w:val="Tabellen"/>
              <w:rPr>
                <w:rFonts w:cstheme="minorHAnsi"/>
                <w:color w:val="000000"/>
                <w:sz w:val="19"/>
                <w:szCs w:val="19"/>
              </w:rPr>
            </w:pPr>
            <w:r w:rsidRPr="00A53C45">
              <w:rPr>
                <w:sz w:val="19"/>
                <w:szCs w:val="19"/>
              </w:rPr>
              <w:t>-0.0101</w:t>
            </w:r>
          </w:p>
        </w:tc>
        <w:tc>
          <w:tcPr>
            <w:tcW w:w="340" w:type="dxa"/>
            <w:shd w:val="clear" w:color="auto" w:fill="auto"/>
            <w:noWrap/>
            <w:hideMark/>
          </w:tcPr>
          <w:p w14:paraId="0F62CCFB" w14:textId="77777777" w:rsidR="00DB7079" w:rsidRPr="00A53C45" w:rsidRDefault="00DB7079" w:rsidP="007B140C">
            <w:pPr>
              <w:pStyle w:val="Tabellen"/>
              <w:rPr>
                <w:rFonts w:cstheme="minorHAnsi"/>
                <w:color w:val="000000"/>
                <w:sz w:val="19"/>
                <w:szCs w:val="19"/>
              </w:rPr>
            </w:pPr>
            <w:r w:rsidRPr="00A53C45">
              <w:rPr>
                <w:sz w:val="19"/>
                <w:szCs w:val="19"/>
              </w:rPr>
              <w:t>***</w:t>
            </w:r>
          </w:p>
        </w:tc>
        <w:tc>
          <w:tcPr>
            <w:tcW w:w="794" w:type="dxa"/>
            <w:shd w:val="clear" w:color="auto" w:fill="auto"/>
            <w:noWrap/>
            <w:hideMark/>
          </w:tcPr>
          <w:p w14:paraId="5C5E6517" w14:textId="77777777" w:rsidR="00DB7079" w:rsidRPr="00A53C45" w:rsidRDefault="00DB7079" w:rsidP="007B140C">
            <w:pPr>
              <w:pStyle w:val="Tabellen"/>
              <w:rPr>
                <w:rFonts w:cstheme="minorHAnsi"/>
                <w:color w:val="000000"/>
                <w:sz w:val="19"/>
                <w:szCs w:val="19"/>
              </w:rPr>
            </w:pPr>
            <w:r w:rsidRPr="00A53C45">
              <w:rPr>
                <w:sz w:val="19"/>
                <w:szCs w:val="19"/>
              </w:rPr>
              <w:t>-0.0273</w:t>
            </w:r>
          </w:p>
        </w:tc>
        <w:tc>
          <w:tcPr>
            <w:tcW w:w="340" w:type="dxa"/>
            <w:shd w:val="clear" w:color="auto" w:fill="auto"/>
            <w:noWrap/>
            <w:hideMark/>
          </w:tcPr>
          <w:p w14:paraId="2C590E21" w14:textId="77777777" w:rsidR="00DB7079" w:rsidRPr="00A53C45" w:rsidRDefault="00DB7079" w:rsidP="007B140C">
            <w:pPr>
              <w:pStyle w:val="Tabellen"/>
              <w:rPr>
                <w:rFonts w:cstheme="minorHAnsi"/>
                <w:color w:val="000000"/>
                <w:sz w:val="19"/>
                <w:szCs w:val="19"/>
              </w:rPr>
            </w:pPr>
            <w:r w:rsidRPr="00A53C45">
              <w:rPr>
                <w:sz w:val="19"/>
                <w:szCs w:val="19"/>
              </w:rPr>
              <w:t>***</w:t>
            </w:r>
          </w:p>
        </w:tc>
        <w:tc>
          <w:tcPr>
            <w:tcW w:w="794" w:type="dxa"/>
          </w:tcPr>
          <w:p w14:paraId="6F7FDB9B" w14:textId="77777777" w:rsidR="00DB7079" w:rsidRPr="00A53C45" w:rsidRDefault="00DB7079" w:rsidP="007B140C">
            <w:pPr>
              <w:pStyle w:val="Tabellen"/>
              <w:rPr>
                <w:sz w:val="19"/>
                <w:szCs w:val="19"/>
              </w:rPr>
            </w:pPr>
            <w:r w:rsidRPr="00A53C45">
              <w:rPr>
                <w:sz w:val="19"/>
                <w:szCs w:val="19"/>
              </w:rPr>
              <w:t>0.0269</w:t>
            </w:r>
          </w:p>
        </w:tc>
        <w:tc>
          <w:tcPr>
            <w:tcW w:w="340" w:type="dxa"/>
          </w:tcPr>
          <w:p w14:paraId="1718BE6D"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tcPr>
          <w:p w14:paraId="2B4E0B7A" w14:textId="77777777" w:rsidR="00DB7079" w:rsidRPr="00A53C45" w:rsidRDefault="00DB7079" w:rsidP="007B140C">
            <w:pPr>
              <w:pStyle w:val="Tabellen"/>
              <w:rPr>
                <w:rFonts w:cstheme="minorHAnsi"/>
                <w:color w:val="000000"/>
                <w:sz w:val="19"/>
                <w:szCs w:val="19"/>
              </w:rPr>
            </w:pPr>
            <w:r w:rsidRPr="00A53C45">
              <w:rPr>
                <w:sz w:val="19"/>
                <w:szCs w:val="19"/>
              </w:rPr>
              <w:t>0.0312</w:t>
            </w:r>
          </w:p>
        </w:tc>
        <w:tc>
          <w:tcPr>
            <w:tcW w:w="340" w:type="dxa"/>
            <w:shd w:val="clear" w:color="auto" w:fill="auto"/>
            <w:noWrap/>
          </w:tcPr>
          <w:p w14:paraId="6C1B23C8" w14:textId="77777777" w:rsidR="00DB7079" w:rsidRPr="00A53C45" w:rsidRDefault="00DB7079" w:rsidP="007B140C">
            <w:pPr>
              <w:pStyle w:val="Tabellen"/>
              <w:rPr>
                <w:rFonts w:cstheme="minorHAnsi"/>
                <w:color w:val="000000"/>
                <w:sz w:val="19"/>
                <w:szCs w:val="19"/>
              </w:rPr>
            </w:pPr>
            <w:r w:rsidRPr="00A53C45">
              <w:rPr>
                <w:sz w:val="19"/>
                <w:szCs w:val="19"/>
              </w:rPr>
              <w:t>***</w:t>
            </w:r>
          </w:p>
        </w:tc>
        <w:tc>
          <w:tcPr>
            <w:tcW w:w="794" w:type="dxa"/>
            <w:shd w:val="clear" w:color="auto" w:fill="auto"/>
            <w:noWrap/>
          </w:tcPr>
          <w:p w14:paraId="68388F0A" w14:textId="77777777" w:rsidR="00DB7079" w:rsidRPr="00A53C45" w:rsidRDefault="00DB7079" w:rsidP="007B140C">
            <w:pPr>
              <w:pStyle w:val="Tabellen"/>
              <w:rPr>
                <w:rFonts w:cstheme="minorHAnsi"/>
                <w:color w:val="000000"/>
                <w:sz w:val="19"/>
                <w:szCs w:val="19"/>
              </w:rPr>
            </w:pPr>
            <w:r w:rsidRPr="00A53C45">
              <w:rPr>
                <w:sz w:val="19"/>
                <w:szCs w:val="19"/>
              </w:rPr>
              <w:t>0.0331</w:t>
            </w:r>
          </w:p>
        </w:tc>
        <w:tc>
          <w:tcPr>
            <w:tcW w:w="340" w:type="dxa"/>
            <w:shd w:val="clear" w:color="auto" w:fill="auto"/>
            <w:noWrap/>
            <w:hideMark/>
          </w:tcPr>
          <w:p w14:paraId="5CD45550" w14:textId="77777777" w:rsidR="00DB7079" w:rsidRPr="00A53C45" w:rsidRDefault="00DB7079" w:rsidP="007B140C">
            <w:pPr>
              <w:pStyle w:val="Tabellen"/>
              <w:rPr>
                <w:rFonts w:cstheme="minorHAnsi"/>
                <w:color w:val="000000"/>
                <w:sz w:val="19"/>
                <w:szCs w:val="19"/>
              </w:rPr>
            </w:pPr>
            <w:r w:rsidRPr="00A53C45">
              <w:rPr>
                <w:sz w:val="19"/>
                <w:szCs w:val="19"/>
              </w:rPr>
              <w:t>***</w:t>
            </w:r>
          </w:p>
        </w:tc>
      </w:tr>
      <w:tr w:rsidR="00DB7079" w:rsidRPr="00A53C45" w14:paraId="25BC695A" w14:textId="77777777" w:rsidTr="00CB6583">
        <w:trPr>
          <w:trHeight w:val="272"/>
        </w:trPr>
        <w:tc>
          <w:tcPr>
            <w:tcW w:w="1312" w:type="dxa"/>
            <w:shd w:val="clear" w:color="auto" w:fill="auto"/>
            <w:noWrap/>
            <w:vAlign w:val="bottom"/>
            <w:hideMark/>
          </w:tcPr>
          <w:p w14:paraId="34B5BBFA" w14:textId="77777777" w:rsidR="00DB7079" w:rsidRPr="00A53C45" w:rsidRDefault="00DB7079" w:rsidP="007B140C">
            <w:pPr>
              <w:pStyle w:val="Tabellen"/>
              <w:rPr>
                <w:sz w:val="19"/>
                <w:szCs w:val="19"/>
              </w:rPr>
            </w:pPr>
            <w:r w:rsidRPr="00A53C45">
              <w:rPr>
                <w:sz w:val="19"/>
                <w:szCs w:val="19"/>
              </w:rPr>
              <w:t>(Dummy)</w:t>
            </w:r>
          </w:p>
        </w:tc>
        <w:tc>
          <w:tcPr>
            <w:tcW w:w="794" w:type="dxa"/>
          </w:tcPr>
          <w:p w14:paraId="3AF939E4" w14:textId="77777777" w:rsidR="00DB7079" w:rsidRPr="00A53C45" w:rsidRDefault="00DB7079" w:rsidP="007B140C">
            <w:pPr>
              <w:pStyle w:val="Tabellen"/>
              <w:rPr>
                <w:sz w:val="19"/>
                <w:szCs w:val="19"/>
              </w:rPr>
            </w:pPr>
            <w:r w:rsidRPr="00A53C45">
              <w:rPr>
                <w:sz w:val="19"/>
                <w:szCs w:val="19"/>
              </w:rPr>
              <w:t>0.0030</w:t>
            </w:r>
          </w:p>
        </w:tc>
        <w:tc>
          <w:tcPr>
            <w:tcW w:w="340" w:type="dxa"/>
          </w:tcPr>
          <w:p w14:paraId="062EB207" w14:textId="77777777" w:rsidR="00DB7079" w:rsidRPr="00A53C45" w:rsidRDefault="00DB7079" w:rsidP="007B140C">
            <w:pPr>
              <w:pStyle w:val="Tabellen"/>
              <w:rPr>
                <w:sz w:val="19"/>
                <w:szCs w:val="19"/>
              </w:rPr>
            </w:pPr>
          </w:p>
        </w:tc>
        <w:tc>
          <w:tcPr>
            <w:tcW w:w="794" w:type="dxa"/>
            <w:shd w:val="clear" w:color="auto" w:fill="auto"/>
            <w:noWrap/>
            <w:hideMark/>
          </w:tcPr>
          <w:p w14:paraId="487073FC" w14:textId="77777777" w:rsidR="00DB7079" w:rsidRPr="00A53C45" w:rsidRDefault="00DB7079" w:rsidP="007B140C">
            <w:pPr>
              <w:pStyle w:val="Tabellen"/>
              <w:rPr>
                <w:rFonts w:cstheme="minorHAnsi"/>
                <w:color w:val="000000"/>
                <w:sz w:val="19"/>
                <w:szCs w:val="19"/>
              </w:rPr>
            </w:pPr>
            <w:r w:rsidRPr="00A53C45">
              <w:rPr>
                <w:sz w:val="19"/>
                <w:szCs w:val="19"/>
              </w:rPr>
              <w:t>0.0034</w:t>
            </w:r>
          </w:p>
        </w:tc>
        <w:tc>
          <w:tcPr>
            <w:tcW w:w="340" w:type="dxa"/>
            <w:shd w:val="clear" w:color="auto" w:fill="auto"/>
            <w:noWrap/>
            <w:hideMark/>
          </w:tcPr>
          <w:p w14:paraId="1D1E624A" w14:textId="77777777" w:rsidR="00DB7079" w:rsidRPr="00A53C45" w:rsidRDefault="00DB7079" w:rsidP="007B140C">
            <w:pPr>
              <w:pStyle w:val="Tabellen"/>
              <w:rPr>
                <w:sz w:val="19"/>
                <w:szCs w:val="19"/>
              </w:rPr>
            </w:pPr>
          </w:p>
        </w:tc>
        <w:tc>
          <w:tcPr>
            <w:tcW w:w="794" w:type="dxa"/>
            <w:shd w:val="clear" w:color="auto" w:fill="auto"/>
            <w:noWrap/>
            <w:hideMark/>
          </w:tcPr>
          <w:p w14:paraId="31AD7F42" w14:textId="77777777" w:rsidR="00DB7079" w:rsidRPr="00A53C45" w:rsidRDefault="00DB7079" w:rsidP="007B140C">
            <w:pPr>
              <w:pStyle w:val="Tabellen"/>
              <w:rPr>
                <w:rFonts w:cstheme="minorHAnsi"/>
                <w:color w:val="000000"/>
                <w:sz w:val="19"/>
                <w:szCs w:val="19"/>
              </w:rPr>
            </w:pPr>
            <w:r w:rsidRPr="00A53C45">
              <w:rPr>
                <w:sz w:val="19"/>
                <w:szCs w:val="19"/>
              </w:rPr>
              <w:t>0.0037</w:t>
            </w:r>
          </w:p>
        </w:tc>
        <w:tc>
          <w:tcPr>
            <w:tcW w:w="340" w:type="dxa"/>
            <w:shd w:val="clear" w:color="auto" w:fill="auto"/>
            <w:noWrap/>
            <w:hideMark/>
          </w:tcPr>
          <w:p w14:paraId="67F7E0AA" w14:textId="77777777" w:rsidR="00DB7079" w:rsidRPr="00A53C45" w:rsidRDefault="00DB7079" w:rsidP="007B140C">
            <w:pPr>
              <w:pStyle w:val="Tabellen"/>
              <w:rPr>
                <w:sz w:val="19"/>
                <w:szCs w:val="19"/>
              </w:rPr>
            </w:pPr>
          </w:p>
        </w:tc>
        <w:tc>
          <w:tcPr>
            <w:tcW w:w="794" w:type="dxa"/>
            <w:shd w:val="clear" w:color="auto" w:fill="auto"/>
            <w:noWrap/>
            <w:hideMark/>
          </w:tcPr>
          <w:p w14:paraId="2B72C3DC" w14:textId="77777777" w:rsidR="00DB7079" w:rsidRPr="00A53C45" w:rsidRDefault="00DB7079" w:rsidP="007B140C">
            <w:pPr>
              <w:pStyle w:val="Tabellen"/>
              <w:rPr>
                <w:rFonts w:cstheme="minorHAnsi"/>
                <w:color w:val="000000"/>
                <w:sz w:val="19"/>
                <w:szCs w:val="19"/>
              </w:rPr>
            </w:pPr>
            <w:r w:rsidRPr="00A53C45">
              <w:rPr>
                <w:sz w:val="19"/>
                <w:szCs w:val="19"/>
              </w:rPr>
              <w:t>0.0053</w:t>
            </w:r>
          </w:p>
        </w:tc>
        <w:tc>
          <w:tcPr>
            <w:tcW w:w="340" w:type="dxa"/>
            <w:shd w:val="clear" w:color="auto" w:fill="auto"/>
            <w:noWrap/>
            <w:hideMark/>
          </w:tcPr>
          <w:p w14:paraId="6CD08A30" w14:textId="77777777" w:rsidR="00DB7079" w:rsidRPr="00A53C45" w:rsidRDefault="00DB7079" w:rsidP="007B140C">
            <w:pPr>
              <w:pStyle w:val="Tabellen"/>
              <w:rPr>
                <w:sz w:val="19"/>
                <w:szCs w:val="19"/>
              </w:rPr>
            </w:pPr>
          </w:p>
        </w:tc>
        <w:tc>
          <w:tcPr>
            <w:tcW w:w="794" w:type="dxa"/>
          </w:tcPr>
          <w:p w14:paraId="17524748" w14:textId="77777777" w:rsidR="00DB7079" w:rsidRPr="00A53C45" w:rsidRDefault="00DB7079" w:rsidP="007B140C">
            <w:pPr>
              <w:pStyle w:val="Tabellen"/>
              <w:rPr>
                <w:sz w:val="19"/>
                <w:szCs w:val="19"/>
              </w:rPr>
            </w:pPr>
            <w:r w:rsidRPr="00A53C45">
              <w:rPr>
                <w:sz w:val="19"/>
                <w:szCs w:val="19"/>
              </w:rPr>
              <w:t>0.0052</w:t>
            </w:r>
          </w:p>
        </w:tc>
        <w:tc>
          <w:tcPr>
            <w:tcW w:w="340" w:type="dxa"/>
          </w:tcPr>
          <w:p w14:paraId="4A8541BD" w14:textId="77777777" w:rsidR="00DB7079" w:rsidRPr="00A53C45" w:rsidRDefault="00DB7079" w:rsidP="007B140C">
            <w:pPr>
              <w:pStyle w:val="Tabellen"/>
              <w:rPr>
                <w:sz w:val="19"/>
                <w:szCs w:val="19"/>
              </w:rPr>
            </w:pPr>
          </w:p>
        </w:tc>
        <w:tc>
          <w:tcPr>
            <w:tcW w:w="794" w:type="dxa"/>
            <w:shd w:val="clear" w:color="auto" w:fill="auto"/>
            <w:noWrap/>
          </w:tcPr>
          <w:p w14:paraId="7537CC6B" w14:textId="77777777" w:rsidR="00DB7079" w:rsidRPr="00A53C45" w:rsidRDefault="00DB7079" w:rsidP="007B140C">
            <w:pPr>
              <w:pStyle w:val="Tabellen"/>
              <w:rPr>
                <w:rFonts w:cstheme="minorHAnsi"/>
                <w:color w:val="000000"/>
                <w:sz w:val="19"/>
                <w:szCs w:val="19"/>
              </w:rPr>
            </w:pPr>
            <w:r w:rsidRPr="00A53C45">
              <w:rPr>
                <w:sz w:val="19"/>
                <w:szCs w:val="19"/>
              </w:rPr>
              <w:t>0.0052</w:t>
            </w:r>
          </w:p>
        </w:tc>
        <w:tc>
          <w:tcPr>
            <w:tcW w:w="340" w:type="dxa"/>
            <w:shd w:val="clear" w:color="auto" w:fill="auto"/>
            <w:noWrap/>
          </w:tcPr>
          <w:p w14:paraId="78AA2020" w14:textId="77777777" w:rsidR="00DB7079" w:rsidRPr="00A53C45" w:rsidRDefault="00DB7079" w:rsidP="007B140C">
            <w:pPr>
              <w:pStyle w:val="Tabellen"/>
              <w:rPr>
                <w:sz w:val="19"/>
                <w:szCs w:val="19"/>
              </w:rPr>
            </w:pPr>
          </w:p>
        </w:tc>
        <w:tc>
          <w:tcPr>
            <w:tcW w:w="794" w:type="dxa"/>
            <w:shd w:val="clear" w:color="auto" w:fill="auto"/>
            <w:noWrap/>
          </w:tcPr>
          <w:p w14:paraId="319F6430" w14:textId="77777777" w:rsidR="00DB7079" w:rsidRPr="00A53C45" w:rsidRDefault="00DB7079" w:rsidP="007B140C">
            <w:pPr>
              <w:pStyle w:val="Tabellen"/>
              <w:rPr>
                <w:rFonts w:cstheme="minorHAnsi"/>
                <w:color w:val="000000"/>
                <w:sz w:val="19"/>
                <w:szCs w:val="19"/>
              </w:rPr>
            </w:pPr>
            <w:r w:rsidRPr="00A53C45">
              <w:rPr>
                <w:sz w:val="19"/>
                <w:szCs w:val="19"/>
              </w:rPr>
              <w:t>0.0052</w:t>
            </w:r>
          </w:p>
        </w:tc>
        <w:tc>
          <w:tcPr>
            <w:tcW w:w="340" w:type="dxa"/>
            <w:shd w:val="clear" w:color="auto" w:fill="auto"/>
            <w:noWrap/>
            <w:hideMark/>
          </w:tcPr>
          <w:p w14:paraId="4AD342F4" w14:textId="77777777" w:rsidR="00DB7079" w:rsidRPr="00A53C45" w:rsidRDefault="00DB7079" w:rsidP="007B140C">
            <w:pPr>
              <w:pStyle w:val="Tabellen"/>
              <w:rPr>
                <w:sz w:val="19"/>
                <w:szCs w:val="19"/>
              </w:rPr>
            </w:pPr>
          </w:p>
        </w:tc>
      </w:tr>
      <w:tr w:rsidR="00DB7079" w:rsidRPr="00A53C45" w14:paraId="7BD08786" w14:textId="77777777" w:rsidTr="00CB6583">
        <w:trPr>
          <w:trHeight w:val="272"/>
        </w:trPr>
        <w:tc>
          <w:tcPr>
            <w:tcW w:w="1312" w:type="dxa"/>
            <w:shd w:val="clear" w:color="auto" w:fill="auto"/>
            <w:noWrap/>
            <w:vAlign w:val="bottom"/>
            <w:hideMark/>
          </w:tcPr>
          <w:p w14:paraId="48226BF3" w14:textId="77777777" w:rsidR="00DB7079" w:rsidRPr="00A53C45" w:rsidRDefault="00DB7079" w:rsidP="007B140C">
            <w:pPr>
              <w:pStyle w:val="Tabellen"/>
              <w:rPr>
                <w:sz w:val="19"/>
                <w:szCs w:val="19"/>
              </w:rPr>
            </w:pPr>
            <w:proofErr w:type="spellStart"/>
            <w:r w:rsidRPr="00A53C45">
              <w:rPr>
                <w:sz w:val="19"/>
                <w:szCs w:val="19"/>
              </w:rPr>
              <w:t>DiD</w:t>
            </w:r>
            <w:proofErr w:type="spellEnd"/>
            <w:r w:rsidRPr="00A53C45">
              <w:rPr>
                <w:sz w:val="19"/>
                <w:szCs w:val="19"/>
              </w:rPr>
              <w:t>: Drive*</w:t>
            </w:r>
          </w:p>
        </w:tc>
        <w:tc>
          <w:tcPr>
            <w:tcW w:w="794" w:type="dxa"/>
          </w:tcPr>
          <w:p w14:paraId="6B942357" w14:textId="77777777" w:rsidR="00DB7079" w:rsidRPr="00A53C45" w:rsidRDefault="00DB7079" w:rsidP="007B140C">
            <w:pPr>
              <w:pStyle w:val="Tabellen"/>
              <w:rPr>
                <w:sz w:val="19"/>
                <w:szCs w:val="19"/>
              </w:rPr>
            </w:pPr>
            <w:r w:rsidRPr="00A53C45">
              <w:rPr>
                <w:sz w:val="19"/>
                <w:szCs w:val="19"/>
              </w:rPr>
              <w:t>-0.0003</w:t>
            </w:r>
          </w:p>
        </w:tc>
        <w:tc>
          <w:tcPr>
            <w:tcW w:w="340" w:type="dxa"/>
          </w:tcPr>
          <w:p w14:paraId="2D1CA72F" w14:textId="77777777" w:rsidR="00DB7079" w:rsidRPr="00A53C45" w:rsidRDefault="00DB7079" w:rsidP="007B140C">
            <w:pPr>
              <w:pStyle w:val="Tabellen"/>
              <w:rPr>
                <w:sz w:val="19"/>
                <w:szCs w:val="19"/>
              </w:rPr>
            </w:pPr>
          </w:p>
        </w:tc>
        <w:tc>
          <w:tcPr>
            <w:tcW w:w="794" w:type="dxa"/>
            <w:shd w:val="clear" w:color="auto" w:fill="auto"/>
            <w:noWrap/>
            <w:hideMark/>
          </w:tcPr>
          <w:p w14:paraId="3F46832D" w14:textId="77777777" w:rsidR="00DB7079" w:rsidRPr="00A53C45" w:rsidRDefault="00DB7079" w:rsidP="007B140C">
            <w:pPr>
              <w:pStyle w:val="Tabellen"/>
              <w:rPr>
                <w:rFonts w:cstheme="minorHAnsi"/>
                <w:b/>
                <w:bCs/>
                <w:color w:val="000000"/>
                <w:sz w:val="19"/>
                <w:szCs w:val="19"/>
              </w:rPr>
            </w:pPr>
            <w:r w:rsidRPr="00A53C45">
              <w:rPr>
                <w:sz w:val="19"/>
                <w:szCs w:val="19"/>
              </w:rPr>
              <w:t>0.0098</w:t>
            </w:r>
          </w:p>
        </w:tc>
        <w:tc>
          <w:tcPr>
            <w:tcW w:w="340" w:type="dxa"/>
            <w:shd w:val="clear" w:color="auto" w:fill="auto"/>
            <w:noWrap/>
            <w:hideMark/>
          </w:tcPr>
          <w:p w14:paraId="0F232BAB" w14:textId="77777777" w:rsidR="00DB7079" w:rsidRPr="00A53C45" w:rsidRDefault="00DB7079" w:rsidP="007B140C">
            <w:pPr>
              <w:pStyle w:val="Tabellen"/>
              <w:rPr>
                <w:sz w:val="19"/>
                <w:szCs w:val="19"/>
              </w:rPr>
            </w:pPr>
          </w:p>
        </w:tc>
        <w:tc>
          <w:tcPr>
            <w:tcW w:w="794" w:type="dxa"/>
            <w:shd w:val="clear" w:color="auto" w:fill="auto"/>
            <w:noWrap/>
            <w:hideMark/>
          </w:tcPr>
          <w:p w14:paraId="534EFC30" w14:textId="77777777" w:rsidR="00DB7079" w:rsidRPr="00A53C45" w:rsidRDefault="00DB7079" w:rsidP="007B140C">
            <w:pPr>
              <w:pStyle w:val="Tabellen"/>
              <w:rPr>
                <w:rFonts w:cstheme="minorHAnsi"/>
                <w:b/>
                <w:bCs/>
                <w:color w:val="000000"/>
                <w:sz w:val="19"/>
                <w:szCs w:val="19"/>
              </w:rPr>
            </w:pPr>
            <w:r w:rsidRPr="00A53C45">
              <w:rPr>
                <w:sz w:val="19"/>
                <w:szCs w:val="19"/>
              </w:rPr>
              <w:t>0.0055</w:t>
            </w:r>
          </w:p>
        </w:tc>
        <w:tc>
          <w:tcPr>
            <w:tcW w:w="340" w:type="dxa"/>
            <w:shd w:val="clear" w:color="auto" w:fill="auto"/>
            <w:noWrap/>
            <w:hideMark/>
          </w:tcPr>
          <w:p w14:paraId="182D98B4" w14:textId="77777777" w:rsidR="00DB7079" w:rsidRPr="00A53C45" w:rsidRDefault="00DB7079" w:rsidP="007B140C">
            <w:pPr>
              <w:pStyle w:val="Tabellen"/>
              <w:rPr>
                <w:sz w:val="19"/>
                <w:szCs w:val="19"/>
              </w:rPr>
            </w:pPr>
          </w:p>
        </w:tc>
        <w:tc>
          <w:tcPr>
            <w:tcW w:w="794" w:type="dxa"/>
            <w:shd w:val="clear" w:color="auto" w:fill="auto"/>
            <w:noWrap/>
            <w:hideMark/>
          </w:tcPr>
          <w:p w14:paraId="2847EE02" w14:textId="77777777" w:rsidR="00DB7079" w:rsidRPr="00A53C45" w:rsidRDefault="00DB7079" w:rsidP="007B140C">
            <w:pPr>
              <w:pStyle w:val="Tabellen"/>
              <w:rPr>
                <w:rFonts w:cstheme="minorHAnsi"/>
                <w:b/>
                <w:bCs/>
                <w:color w:val="000000"/>
                <w:sz w:val="19"/>
                <w:szCs w:val="19"/>
              </w:rPr>
            </w:pPr>
            <w:r w:rsidRPr="00A53C45">
              <w:rPr>
                <w:sz w:val="19"/>
                <w:szCs w:val="19"/>
              </w:rPr>
              <w:t>-0.0208</w:t>
            </w:r>
          </w:p>
        </w:tc>
        <w:tc>
          <w:tcPr>
            <w:tcW w:w="340" w:type="dxa"/>
            <w:shd w:val="clear" w:color="auto" w:fill="auto"/>
            <w:noWrap/>
            <w:hideMark/>
          </w:tcPr>
          <w:p w14:paraId="6A829A8A" w14:textId="77777777" w:rsidR="00DB7079" w:rsidRPr="00A53C45" w:rsidRDefault="00DB7079" w:rsidP="007B140C">
            <w:pPr>
              <w:pStyle w:val="Tabellen"/>
              <w:rPr>
                <w:rFonts w:cstheme="minorHAnsi"/>
                <w:b/>
                <w:bCs/>
                <w:color w:val="000000"/>
                <w:sz w:val="19"/>
                <w:szCs w:val="19"/>
              </w:rPr>
            </w:pPr>
            <w:r w:rsidRPr="00A53C45">
              <w:rPr>
                <w:sz w:val="19"/>
                <w:szCs w:val="19"/>
              </w:rPr>
              <w:t>**</w:t>
            </w:r>
          </w:p>
        </w:tc>
        <w:tc>
          <w:tcPr>
            <w:tcW w:w="794" w:type="dxa"/>
          </w:tcPr>
          <w:p w14:paraId="2F6F9BD7" w14:textId="77777777" w:rsidR="00DB7079" w:rsidRPr="00A53C45" w:rsidRDefault="00DB7079" w:rsidP="007B140C">
            <w:pPr>
              <w:pStyle w:val="Tabellen"/>
              <w:rPr>
                <w:sz w:val="19"/>
                <w:szCs w:val="19"/>
              </w:rPr>
            </w:pPr>
            <w:r w:rsidRPr="00A53C45">
              <w:rPr>
                <w:sz w:val="19"/>
                <w:szCs w:val="19"/>
              </w:rPr>
              <w:t>0.0085</w:t>
            </w:r>
          </w:p>
        </w:tc>
        <w:tc>
          <w:tcPr>
            <w:tcW w:w="340" w:type="dxa"/>
          </w:tcPr>
          <w:p w14:paraId="67BA5CAC" w14:textId="77777777" w:rsidR="00DB7079" w:rsidRPr="00A53C45" w:rsidRDefault="00DB7079" w:rsidP="007B140C">
            <w:pPr>
              <w:pStyle w:val="Tabellen"/>
              <w:rPr>
                <w:sz w:val="19"/>
                <w:szCs w:val="19"/>
              </w:rPr>
            </w:pPr>
          </w:p>
        </w:tc>
        <w:tc>
          <w:tcPr>
            <w:tcW w:w="794" w:type="dxa"/>
            <w:shd w:val="clear" w:color="auto" w:fill="auto"/>
            <w:noWrap/>
            <w:hideMark/>
          </w:tcPr>
          <w:p w14:paraId="73821CF4" w14:textId="77777777" w:rsidR="00DB7079" w:rsidRPr="00A53C45" w:rsidRDefault="00DB7079" w:rsidP="007B140C">
            <w:pPr>
              <w:pStyle w:val="Tabellen"/>
              <w:rPr>
                <w:rFonts w:cstheme="minorHAnsi"/>
                <w:b/>
                <w:bCs/>
                <w:color w:val="000000"/>
                <w:sz w:val="19"/>
                <w:szCs w:val="19"/>
              </w:rPr>
            </w:pPr>
            <w:r w:rsidRPr="00A53C45">
              <w:rPr>
                <w:sz w:val="19"/>
                <w:szCs w:val="19"/>
              </w:rPr>
              <w:t>0.0122</w:t>
            </w:r>
          </w:p>
        </w:tc>
        <w:tc>
          <w:tcPr>
            <w:tcW w:w="340" w:type="dxa"/>
            <w:shd w:val="clear" w:color="auto" w:fill="auto"/>
            <w:noWrap/>
            <w:hideMark/>
          </w:tcPr>
          <w:p w14:paraId="619DC11D" w14:textId="77777777" w:rsidR="00DB7079" w:rsidRPr="00A53C45" w:rsidRDefault="00DB7079" w:rsidP="007B140C">
            <w:pPr>
              <w:pStyle w:val="Tabellen"/>
              <w:rPr>
                <w:sz w:val="19"/>
                <w:szCs w:val="19"/>
              </w:rPr>
            </w:pPr>
          </w:p>
        </w:tc>
        <w:tc>
          <w:tcPr>
            <w:tcW w:w="794" w:type="dxa"/>
            <w:shd w:val="clear" w:color="auto" w:fill="auto"/>
            <w:noWrap/>
            <w:hideMark/>
          </w:tcPr>
          <w:p w14:paraId="7C0654C4" w14:textId="77777777" w:rsidR="00DB7079" w:rsidRPr="00A53C45" w:rsidRDefault="00DB7079" w:rsidP="007B140C">
            <w:pPr>
              <w:pStyle w:val="Tabellen"/>
              <w:rPr>
                <w:rFonts w:cstheme="minorHAnsi"/>
                <w:b/>
                <w:bCs/>
                <w:color w:val="000000"/>
                <w:sz w:val="19"/>
                <w:szCs w:val="19"/>
              </w:rPr>
            </w:pPr>
            <w:r w:rsidRPr="00A53C45">
              <w:rPr>
                <w:sz w:val="19"/>
                <w:szCs w:val="19"/>
              </w:rPr>
              <w:t>0.0167</w:t>
            </w:r>
          </w:p>
        </w:tc>
        <w:tc>
          <w:tcPr>
            <w:tcW w:w="340" w:type="dxa"/>
            <w:shd w:val="clear" w:color="auto" w:fill="auto"/>
            <w:noWrap/>
            <w:hideMark/>
          </w:tcPr>
          <w:p w14:paraId="19EEDE3D" w14:textId="77777777" w:rsidR="00DB7079" w:rsidRPr="00A53C45" w:rsidRDefault="00DB7079" w:rsidP="007B140C">
            <w:pPr>
              <w:pStyle w:val="Tabellen"/>
              <w:rPr>
                <w:sz w:val="19"/>
                <w:szCs w:val="19"/>
              </w:rPr>
            </w:pPr>
          </w:p>
        </w:tc>
      </w:tr>
      <w:tr w:rsidR="00DB7079" w:rsidRPr="00A53C45" w14:paraId="4CB8BEE2" w14:textId="77777777" w:rsidTr="00CB6583">
        <w:trPr>
          <w:trHeight w:val="272"/>
        </w:trPr>
        <w:tc>
          <w:tcPr>
            <w:tcW w:w="1312" w:type="dxa"/>
            <w:shd w:val="clear" w:color="auto" w:fill="auto"/>
            <w:noWrap/>
            <w:vAlign w:val="bottom"/>
            <w:hideMark/>
          </w:tcPr>
          <w:p w14:paraId="09EC16D2" w14:textId="77777777" w:rsidR="00DB7079" w:rsidRPr="00A53C45" w:rsidRDefault="00DB7079" w:rsidP="007B140C">
            <w:pPr>
              <w:pStyle w:val="Tabellen"/>
              <w:rPr>
                <w:sz w:val="19"/>
                <w:szCs w:val="19"/>
              </w:rPr>
            </w:pPr>
            <w:r w:rsidRPr="00A53C45">
              <w:rPr>
                <w:sz w:val="19"/>
                <w:szCs w:val="19"/>
              </w:rPr>
              <w:t>Post-Announce</w:t>
            </w:r>
          </w:p>
        </w:tc>
        <w:tc>
          <w:tcPr>
            <w:tcW w:w="794" w:type="dxa"/>
          </w:tcPr>
          <w:p w14:paraId="41342292" w14:textId="77777777" w:rsidR="00DB7079" w:rsidRPr="00A53C45" w:rsidRDefault="00DB7079" w:rsidP="007B140C">
            <w:pPr>
              <w:pStyle w:val="Tabellen"/>
              <w:rPr>
                <w:sz w:val="19"/>
                <w:szCs w:val="19"/>
              </w:rPr>
            </w:pPr>
            <w:r w:rsidRPr="00A53C45">
              <w:rPr>
                <w:sz w:val="19"/>
                <w:szCs w:val="19"/>
              </w:rPr>
              <w:t>0.0057</w:t>
            </w:r>
          </w:p>
        </w:tc>
        <w:tc>
          <w:tcPr>
            <w:tcW w:w="340" w:type="dxa"/>
          </w:tcPr>
          <w:p w14:paraId="081F224B" w14:textId="77777777" w:rsidR="00DB7079" w:rsidRPr="00A53C45" w:rsidRDefault="00DB7079" w:rsidP="007B140C">
            <w:pPr>
              <w:pStyle w:val="Tabellen"/>
              <w:rPr>
                <w:sz w:val="19"/>
                <w:szCs w:val="19"/>
              </w:rPr>
            </w:pPr>
          </w:p>
        </w:tc>
        <w:tc>
          <w:tcPr>
            <w:tcW w:w="794" w:type="dxa"/>
            <w:shd w:val="clear" w:color="auto" w:fill="auto"/>
            <w:noWrap/>
            <w:hideMark/>
          </w:tcPr>
          <w:p w14:paraId="2D735643" w14:textId="77777777" w:rsidR="00DB7079" w:rsidRPr="00A53C45" w:rsidRDefault="00DB7079" w:rsidP="007B140C">
            <w:pPr>
              <w:pStyle w:val="Tabellen"/>
              <w:rPr>
                <w:rFonts w:cstheme="minorHAnsi"/>
                <w:b/>
                <w:bCs/>
                <w:color w:val="000000"/>
                <w:sz w:val="19"/>
                <w:szCs w:val="19"/>
              </w:rPr>
            </w:pPr>
            <w:r w:rsidRPr="00A53C45">
              <w:rPr>
                <w:sz w:val="19"/>
                <w:szCs w:val="19"/>
              </w:rPr>
              <w:t>0.0069</w:t>
            </w:r>
          </w:p>
        </w:tc>
        <w:tc>
          <w:tcPr>
            <w:tcW w:w="340" w:type="dxa"/>
            <w:shd w:val="clear" w:color="auto" w:fill="auto"/>
            <w:noWrap/>
            <w:hideMark/>
          </w:tcPr>
          <w:p w14:paraId="3CC118F7" w14:textId="77777777" w:rsidR="00DB7079" w:rsidRPr="00A53C45" w:rsidRDefault="00DB7079" w:rsidP="007B140C">
            <w:pPr>
              <w:pStyle w:val="Tabellen"/>
              <w:rPr>
                <w:sz w:val="19"/>
                <w:szCs w:val="19"/>
              </w:rPr>
            </w:pPr>
          </w:p>
        </w:tc>
        <w:tc>
          <w:tcPr>
            <w:tcW w:w="794" w:type="dxa"/>
            <w:shd w:val="clear" w:color="auto" w:fill="auto"/>
            <w:noWrap/>
            <w:hideMark/>
          </w:tcPr>
          <w:p w14:paraId="56E7804A" w14:textId="77777777" w:rsidR="00DB7079" w:rsidRPr="00A53C45" w:rsidRDefault="00DB7079" w:rsidP="007B140C">
            <w:pPr>
              <w:pStyle w:val="Tabellen"/>
              <w:rPr>
                <w:rFonts w:cstheme="minorHAnsi"/>
                <w:b/>
                <w:bCs/>
                <w:color w:val="000000"/>
                <w:sz w:val="19"/>
                <w:szCs w:val="19"/>
              </w:rPr>
            </w:pPr>
            <w:r w:rsidRPr="00A53C45">
              <w:rPr>
                <w:sz w:val="19"/>
                <w:szCs w:val="19"/>
              </w:rPr>
              <w:t>0.0080</w:t>
            </w:r>
          </w:p>
        </w:tc>
        <w:tc>
          <w:tcPr>
            <w:tcW w:w="340" w:type="dxa"/>
            <w:shd w:val="clear" w:color="auto" w:fill="auto"/>
            <w:noWrap/>
            <w:hideMark/>
          </w:tcPr>
          <w:p w14:paraId="0A317871" w14:textId="77777777" w:rsidR="00DB7079" w:rsidRPr="00A53C45" w:rsidRDefault="00DB7079" w:rsidP="007B140C">
            <w:pPr>
              <w:pStyle w:val="Tabellen"/>
              <w:rPr>
                <w:sz w:val="19"/>
                <w:szCs w:val="19"/>
              </w:rPr>
            </w:pPr>
          </w:p>
        </w:tc>
        <w:tc>
          <w:tcPr>
            <w:tcW w:w="794" w:type="dxa"/>
            <w:shd w:val="clear" w:color="auto" w:fill="auto"/>
            <w:noWrap/>
            <w:hideMark/>
          </w:tcPr>
          <w:p w14:paraId="26E64D8F" w14:textId="77777777" w:rsidR="00DB7079" w:rsidRPr="00A53C45" w:rsidRDefault="00DB7079" w:rsidP="007B140C">
            <w:pPr>
              <w:pStyle w:val="Tabellen"/>
              <w:rPr>
                <w:rFonts w:cstheme="minorHAnsi"/>
                <w:b/>
                <w:bCs/>
                <w:color w:val="000000"/>
                <w:sz w:val="19"/>
                <w:szCs w:val="19"/>
              </w:rPr>
            </w:pPr>
            <w:r w:rsidRPr="00A53C45">
              <w:rPr>
                <w:sz w:val="19"/>
                <w:szCs w:val="19"/>
              </w:rPr>
              <w:t>0.0091</w:t>
            </w:r>
          </w:p>
        </w:tc>
        <w:tc>
          <w:tcPr>
            <w:tcW w:w="340" w:type="dxa"/>
            <w:shd w:val="clear" w:color="auto" w:fill="auto"/>
            <w:noWrap/>
            <w:hideMark/>
          </w:tcPr>
          <w:p w14:paraId="6C3A3DDD" w14:textId="77777777" w:rsidR="00DB7079" w:rsidRPr="00A53C45" w:rsidRDefault="00DB7079" w:rsidP="007B140C">
            <w:pPr>
              <w:pStyle w:val="Tabellen"/>
              <w:rPr>
                <w:sz w:val="19"/>
                <w:szCs w:val="19"/>
              </w:rPr>
            </w:pPr>
          </w:p>
        </w:tc>
        <w:tc>
          <w:tcPr>
            <w:tcW w:w="794" w:type="dxa"/>
          </w:tcPr>
          <w:p w14:paraId="11643C1A" w14:textId="77777777" w:rsidR="00DB7079" w:rsidRPr="00A53C45" w:rsidRDefault="00DB7079" w:rsidP="007B140C">
            <w:pPr>
              <w:pStyle w:val="Tabellen"/>
              <w:rPr>
                <w:sz w:val="19"/>
                <w:szCs w:val="19"/>
              </w:rPr>
            </w:pPr>
            <w:r w:rsidRPr="00A53C45">
              <w:rPr>
                <w:sz w:val="19"/>
                <w:szCs w:val="19"/>
              </w:rPr>
              <w:t>0.0097</w:t>
            </w:r>
          </w:p>
        </w:tc>
        <w:tc>
          <w:tcPr>
            <w:tcW w:w="340" w:type="dxa"/>
          </w:tcPr>
          <w:p w14:paraId="4D626BD0" w14:textId="77777777" w:rsidR="00DB7079" w:rsidRPr="00A53C45" w:rsidRDefault="00DB7079" w:rsidP="007B140C">
            <w:pPr>
              <w:pStyle w:val="Tabellen"/>
              <w:rPr>
                <w:sz w:val="19"/>
                <w:szCs w:val="19"/>
              </w:rPr>
            </w:pPr>
          </w:p>
        </w:tc>
        <w:tc>
          <w:tcPr>
            <w:tcW w:w="794" w:type="dxa"/>
            <w:shd w:val="clear" w:color="auto" w:fill="auto"/>
            <w:noWrap/>
            <w:hideMark/>
          </w:tcPr>
          <w:p w14:paraId="53CEF782" w14:textId="77777777" w:rsidR="00DB7079" w:rsidRPr="00A53C45" w:rsidRDefault="00DB7079" w:rsidP="007B140C">
            <w:pPr>
              <w:pStyle w:val="Tabellen"/>
              <w:rPr>
                <w:rFonts w:cstheme="minorHAnsi"/>
                <w:b/>
                <w:bCs/>
                <w:color w:val="000000"/>
                <w:sz w:val="19"/>
                <w:szCs w:val="19"/>
              </w:rPr>
            </w:pPr>
            <w:r w:rsidRPr="00A53C45">
              <w:rPr>
                <w:sz w:val="19"/>
                <w:szCs w:val="19"/>
              </w:rPr>
              <w:t>0.0107</w:t>
            </w:r>
          </w:p>
        </w:tc>
        <w:tc>
          <w:tcPr>
            <w:tcW w:w="340" w:type="dxa"/>
            <w:shd w:val="clear" w:color="auto" w:fill="auto"/>
            <w:noWrap/>
            <w:hideMark/>
          </w:tcPr>
          <w:p w14:paraId="45FA141D" w14:textId="77777777" w:rsidR="00DB7079" w:rsidRPr="00A53C45" w:rsidRDefault="00DB7079" w:rsidP="007B140C">
            <w:pPr>
              <w:pStyle w:val="Tabellen"/>
              <w:rPr>
                <w:sz w:val="19"/>
                <w:szCs w:val="19"/>
              </w:rPr>
            </w:pPr>
          </w:p>
        </w:tc>
        <w:tc>
          <w:tcPr>
            <w:tcW w:w="794" w:type="dxa"/>
            <w:shd w:val="clear" w:color="auto" w:fill="auto"/>
            <w:noWrap/>
            <w:hideMark/>
          </w:tcPr>
          <w:p w14:paraId="25E266DE" w14:textId="77777777" w:rsidR="00DB7079" w:rsidRPr="00A53C45" w:rsidRDefault="00DB7079" w:rsidP="007B140C">
            <w:pPr>
              <w:pStyle w:val="Tabellen"/>
              <w:rPr>
                <w:rFonts w:cstheme="minorHAnsi"/>
                <w:b/>
                <w:bCs/>
                <w:color w:val="000000"/>
                <w:sz w:val="19"/>
                <w:szCs w:val="19"/>
              </w:rPr>
            </w:pPr>
            <w:r w:rsidRPr="00A53C45">
              <w:rPr>
                <w:sz w:val="19"/>
                <w:szCs w:val="19"/>
              </w:rPr>
              <w:t>0.0110</w:t>
            </w:r>
          </w:p>
        </w:tc>
        <w:tc>
          <w:tcPr>
            <w:tcW w:w="340" w:type="dxa"/>
            <w:shd w:val="clear" w:color="auto" w:fill="auto"/>
            <w:noWrap/>
            <w:hideMark/>
          </w:tcPr>
          <w:p w14:paraId="79910D50" w14:textId="77777777" w:rsidR="00DB7079" w:rsidRPr="00A53C45" w:rsidRDefault="00DB7079" w:rsidP="007B140C">
            <w:pPr>
              <w:pStyle w:val="Tabellen"/>
              <w:rPr>
                <w:sz w:val="19"/>
                <w:szCs w:val="19"/>
              </w:rPr>
            </w:pPr>
          </w:p>
        </w:tc>
      </w:tr>
      <w:tr w:rsidR="00DB7079" w:rsidRPr="00A53C45" w14:paraId="7B9721A3" w14:textId="77777777" w:rsidTr="00CB6583">
        <w:trPr>
          <w:trHeight w:val="272"/>
        </w:trPr>
        <w:tc>
          <w:tcPr>
            <w:tcW w:w="1312" w:type="dxa"/>
            <w:shd w:val="clear" w:color="auto" w:fill="auto"/>
            <w:noWrap/>
            <w:vAlign w:val="bottom"/>
            <w:hideMark/>
          </w:tcPr>
          <w:p w14:paraId="667FB1A6" w14:textId="77777777" w:rsidR="00DB7079" w:rsidRPr="00A53C45" w:rsidRDefault="00DB7079" w:rsidP="007B140C">
            <w:pPr>
              <w:pStyle w:val="Tabellen"/>
              <w:rPr>
                <w:sz w:val="19"/>
                <w:szCs w:val="19"/>
              </w:rPr>
            </w:pPr>
            <w:r w:rsidRPr="00A53C45">
              <w:rPr>
                <w:sz w:val="19"/>
                <w:szCs w:val="19"/>
              </w:rPr>
              <w:t>Trend included</w:t>
            </w:r>
          </w:p>
        </w:tc>
        <w:tc>
          <w:tcPr>
            <w:tcW w:w="794" w:type="dxa"/>
            <w:vAlign w:val="bottom"/>
          </w:tcPr>
          <w:p w14:paraId="4BCF2D6F" w14:textId="77777777" w:rsidR="00DB7079" w:rsidRPr="00A53C45" w:rsidRDefault="00DB7079" w:rsidP="007B140C">
            <w:pPr>
              <w:pStyle w:val="Tabellen"/>
              <w:rPr>
                <w:sz w:val="19"/>
                <w:szCs w:val="19"/>
              </w:rPr>
            </w:pPr>
            <w:r w:rsidRPr="00A53C45">
              <w:rPr>
                <w:sz w:val="19"/>
                <w:szCs w:val="19"/>
              </w:rPr>
              <w:t>Y</w:t>
            </w:r>
          </w:p>
        </w:tc>
        <w:tc>
          <w:tcPr>
            <w:tcW w:w="340" w:type="dxa"/>
          </w:tcPr>
          <w:p w14:paraId="660EC607"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5FCFD80D"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43A05EF0"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7A66EC75"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598A4B73"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297D59DD"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48ED3A04" w14:textId="77777777" w:rsidR="00DB7079" w:rsidRPr="00A53C45" w:rsidRDefault="00DB7079" w:rsidP="007B140C">
            <w:pPr>
              <w:pStyle w:val="Tabellen"/>
              <w:rPr>
                <w:sz w:val="19"/>
                <w:szCs w:val="19"/>
              </w:rPr>
            </w:pPr>
          </w:p>
        </w:tc>
        <w:tc>
          <w:tcPr>
            <w:tcW w:w="794" w:type="dxa"/>
            <w:vAlign w:val="bottom"/>
          </w:tcPr>
          <w:p w14:paraId="4FD79746" w14:textId="77777777" w:rsidR="00DB7079" w:rsidRPr="00A53C45" w:rsidRDefault="00DB7079" w:rsidP="007B140C">
            <w:pPr>
              <w:pStyle w:val="Tabellen"/>
              <w:rPr>
                <w:sz w:val="19"/>
                <w:szCs w:val="19"/>
              </w:rPr>
            </w:pPr>
            <w:r w:rsidRPr="00A53C45">
              <w:rPr>
                <w:sz w:val="19"/>
                <w:szCs w:val="19"/>
              </w:rPr>
              <w:t>Y</w:t>
            </w:r>
          </w:p>
        </w:tc>
        <w:tc>
          <w:tcPr>
            <w:tcW w:w="340" w:type="dxa"/>
          </w:tcPr>
          <w:p w14:paraId="1CD340E2"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6F6CD984"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3DE19EBB"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1393367E"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119E28FD" w14:textId="77777777" w:rsidR="00DB7079" w:rsidRPr="00A53C45" w:rsidRDefault="00DB7079" w:rsidP="007B140C">
            <w:pPr>
              <w:pStyle w:val="Tabellen"/>
              <w:rPr>
                <w:sz w:val="19"/>
                <w:szCs w:val="19"/>
              </w:rPr>
            </w:pPr>
          </w:p>
        </w:tc>
      </w:tr>
      <w:tr w:rsidR="00DB7079" w:rsidRPr="00A53C45" w14:paraId="44DF5C86" w14:textId="77777777" w:rsidTr="00CB6583">
        <w:trPr>
          <w:trHeight w:val="272"/>
        </w:trPr>
        <w:tc>
          <w:tcPr>
            <w:tcW w:w="1312" w:type="dxa"/>
            <w:shd w:val="clear" w:color="auto" w:fill="auto"/>
            <w:vAlign w:val="bottom"/>
            <w:hideMark/>
          </w:tcPr>
          <w:p w14:paraId="6FF25F1A" w14:textId="77777777" w:rsidR="00DB7079" w:rsidRPr="00A53C45" w:rsidRDefault="00DB7079" w:rsidP="007B140C">
            <w:pPr>
              <w:pStyle w:val="Tabellen"/>
              <w:rPr>
                <w:sz w:val="19"/>
                <w:szCs w:val="19"/>
              </w:rPr>
            </w:pPr>
            <w:r w:rsidRPr="00A53C45">
              <w:rPr>
                <w:sz w:val="19"/>
                <w:szCs w:val="19"/>
              </w:rPr>
              <w:t>Object characteristics</w:t>
            </w:r>
          </w:p>
        </w:tc>
        <w:tc>
          <w:tcPr>
            <w:tcW w:w="794" w:type="dxa"/>
            <w:vAlign w:val="bottom"/>
          </w:tcPr>
          <w:p w14:paraId="40375012" w14:textId="77777777" w:rsidR="00DB7079" w:rsidRPr="00A53C45" w:rsidRDefault="00DB7079" w:rsidP="007B140C">
            <w:pPr>
              <w:pStyle w:val="Tabellen"/>
              <w:rPr>
                <w:sz w:val="19"/>
                <w:szCs w:val="19"/>
              </w:rPr>
            </w:pPr>
            <w:r w:rsidRPr="00A53C45">
              <w:rPr>
                <w:sz w:val="19"/>
                <w:szCs w:val="19"/>
              </w:rPr>
              <w:t>Y</w:t>
            </w:r>
          </w:p>
        </w:tc>
        <w:tc>
          <w:tcPr>
            <w:tcW w:w="340" w:type="dxa"/>
          </w:tcPr>
          <w:p w14:paraId="2507A479"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313D78F2"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1E559E3A"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55A3E764"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0BF0DCBF"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325130B4"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6FC62E66" w14:textId="77777777" w:rsidR="00DB7079" w:rsidRPr="00A53C45" w:rsidRDefault="00DB7079" w:rsidP="007B140C">
            <w:pPr>
              <w:pStyle w:val="Tabellen"/>
              <w:rPr>
                <w:sz w:val="19"/>
                <w:szCs w:val="19"/>
              </w:rPr>
            </w:pPr>
          </w:p>
        </w:tc>
        <w:tc>
          <w:tcPr>
            <w:tcW w:w="794" w:type="dxa"/>
            <w:vAlign w:val="bottom"/>
          </w:tcPr>
          <w:p w14:paraId="20EEE40F" w14:textId="77777777" w:rsidR="00DB7079" w:rsidRPr="00A53C45" w:rsidRDefault="00DB7079" w:rsidP="007B140C">
            <w:pPr>
              <w:pStyle w:val="Tabellen"/>
              <w:rPr>
                <w:sz w:val="19"/>
                <w:szCs w:val="19"/>
              </w:rPr>
            </w:pPr>
            <w:r w:rsidRPr="00A53C45">
              <w:rPr>
                <w:sz w:val="19"/>
                <w:szCs w:val="19"/>
              </w:rPr>
              <w:t>Y</w:t>
            </w:r>
          </w:p>
        </w:tc>
        <w:tc>
          <w:tcPr>
            <w:tcW w:w="340" w:type="dxa"/>
          </w:tcPr>
          <w:p w14:paraId="07AFE799"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02548B63"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00740E4A"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7F54DEA2"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75EDF510" w14:textId="77777777" w:rsidR="00DB7079" w:rsidRPr="00A53C45" w:rsidRDefault="00DB7079" w:rsidP="007B140C">
            <w:pPr>
              <w:pStyle w:val="Tabellen"/>
              <w:rPr>
                <w:sz w:val="19"/>
                <w:szCs w:val="19"/>
              </w:rPr>
            </w:pPr>
          </w:p>
        </w:tc>
      </w:tr>
      <w:tr w:rsidR="00DB7079" w:rsidRPr="00A53C45" w14:paraId="2F3E64FC" w14:textId="77777777" w:rsidTr="00CB6583">
        <w:trPr>
          <w:trHeight w:val="272"/>
        </w:trPr>
        <w:tc>
          <w:tcPr>
            <w:tcW w:w="1312" w:type="dxa"/>
            <w:tcBorders>
              <w:bottom w:val="single" w:sz="4" w:space="0" w:color="auto"/>
            </w:tcBorders>
            <w:shd w:val="clear" w:color="auto" w:fill="auto"/>
            <w:noWrap/>
            <w:vAlign w:val="bottom"/>
            <w:hideMark/>
          </w:tcPr>
          <w:p w14:paraId="47ED684E" w14:textId="77777777" w:rsidR="00DB7079" w:rsidRPr="00A53C45" w:rsidRDefault="00DB7079" w:rsidP="007B140C">
            <w:pPr>
              <w:pStyle w:val="Tabellen"/>
              <w:rPr>
                <w:sz w:val="19"/>
                <w:szCs w:val="19"/>
              </w:rPr>
            </w:pPr>
            <w:r w:rsidRPr="00A53C45">
              <w:rPr>
                <w:sz w:val="19"/>
                <w:szCs w:val="19"/>
              </w:rPr>
              <w:t>Observations</w:t>
            </w:r>
          </w:p>
        </w:tc>
        <w:tc>
          <w:tcPr>
            <w:tcW w:w="794" w:type="dxa"/>
            <w:tcBorders>
              <w:bottom w:val="single" w:sz="4" w:space="0" w:color="auto"/>
            </w:tcBorders>
          </w:tcPr>
          <w:p w14:paraId="79C75A30" w14:textId="77777777" w:rsidR="00DB7079" w:rsidRPr="00A53C45" w:rsidRDefault="00DB7079" w:rsidP="007B140C">
            <w:pPr>
              <w:pStyle w:val="Tabellen"/>
              <w:rPr>
                <w:sz w:val="19"/>
                <w:szCs w:val="19"/>
              </w:rPr>
            </w:pPr>
            <w:r w:rsidRPr="00A53C45">
              <w:rPr>
                <w:sz w:val="19"/>
                <w:szCs w:val="19"/>
              </w:rPr>
              <w:t>753688</w:t>
            </w:r>
          </w:p>
        </w:tc>
        <w:tc>
          <w:tcPr>
            <w:tcW w:w="340" w:type="dxa"/>
            <w:tcBorders>
              <w:bottom w:val="single" w:sz="4" w:space="0" w:color="auto"/>
            </w:tcBorders>
          </w:tcPr>
          <w:p w14:paraId="6FDBEC2E"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63008D94"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2744641F"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05C1CEAF"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7722C5BF"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0C0916BE"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53BA2F4B" w14:textId="77777777" w:rsidR="00DB7079" w:rsidRPr="00A53C45" w:rsidRDefault="00DB7079" w:rsidP="007B140C">
            <w:pPr>
              <w:pStyle w:val="Tabellen"/>
              <w:rPr>
                <w:sz w:val="19"/>
                <w:szCs w:val="19"/>
              </w:rPr>
            </w:pPr>
          </w:p>
        </w:tc>
        <w:tc>
          <w:tcPr>
            <w:tcW w:w="794" w:type="dxa"/>
            <w:tcBorders>
              <w:bottom w:val="single" w:sz="4" w:space="0" w:color="auto"/>
            </w:tcBorders>
          </w:tcPr>
          <w:p w14:paraId="28B539E6" w14:textId="77777777" w:rsidR="00DB7079" w:rsidRPr="00A53C45" w:rsidRDefault="00DB7079" w:rsidP="007B140C">
            <w:pPr>
              <w:pStyle w:val="Tabellen"/>
              <w:rPr>
                <w:sz w:val="19"/>
                <w:szCs w:val="19"/>
              </w:rPr>
            </w:pPr>
            <w:r w:rsidRPr="00A53C45">
              <w:rPr>
                <w:sz w:val="19"/>
                <w:szCs w:val="19"/>
              </w:rPr>
              <w:t>753688</w:t>
            </w:r>
          </w:p>
        </w:tc>
        <w:tc>
          <w:tcPr>
            <w:tcW w:w="340" w:type="dxa"/>
            <w:tcBorders>
              <w:bottom w:val="single" w:sz="4" w:space="0" w:color="auto"/>
            </w:tcBorders>
          </w:tcPr>
          <w:p w14:paraId="4B7AE460"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44981D14"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1AA058D1"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147C0785"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tcPr>
          <w:p w14:paraId="753938A1" w14:textId="77777777" w:rsidR="00DB7079" w:rsidRPr="00A53C45" w:rsidRDefault="00DB7079" w:rsidP="007B140C">
            <w:pPr>
              <w:pStyle w:val="Tabellen"/>
              <w:rPr>
                <w:sz w:val="19"/>
                <w:szCs w:val="19"/>
              </w:rPr>
            </w:pPr>
          </w:p>
        </w:tc>
      </w:tr>
      <w:tr w:rsidR="00DB7079" w:rsidRPr="00A53C45" w14:paraId="67C574D2" w14:textId="77777777" w:rsidTr="00CB6583">
        <w:trPr>
          <w:trHeight w:val="272"/>
        </w:trPr>
        <w:tc>
          <w:tcPr>
            <w:tcW w:w="1312" w:type="dxa"/>
            <w:tcBorders>
              <w:top w:val="single" w:sz="4" w:space="0" w:color="auto"/>
            </w:tcBorders>
            <w:shd w:val="clear" w:color="auto" w:fill="auto"/>
            <w:noWrap/>
            <w:vAlign w:val="bottom"/>
          </w:tcPr>
          <w:p w14:paraId="07B4F1FD" w14:textId="77777777" w:rsidR="00DB7079" w:rsidRPr="00A53C45" w:rsidRDefault="00DB7079" w:rsidP="007B140C">
            <w:pPr>
              <w:pStyle w:val="Tabellen"/>
              <w:rPr>
                <w:sz w:val="19"/>
                <w:szCs w:val="19"/>
              </w:rPr>
            </w:pPr>
            <w:r w:rsidRPr="00A53C45">
              <w:rPr>
                <w:sz w:val="19"/>
                <w:szCs w:val="19"/>
              </w:rPr>
              <w:t>Treated before</w:t>
            </w:r>
          </w:p>
        </w:tc>
        <w:tc>
          <w:tcPr>
            <w:tcW w:w="794" w:type="dxa"/>
            <w:tcBorders>
              <w:top w:val="single" w:sz="4" w:space="0" w:color="auto"/>
            </w:tcBorders>
            <w:vAlign w:val="bottom"/>
          </w:tcPr>
          <w:p w14:paraId="43B4339A" w14:textId="77777777" w:rsidR="00DB7079" w:rsidRPr="00A53C45" w:rsidRDefault="00DB7079" w:rsidP="007B140C">
            <w:pPr>
              <w:pStyle w:val="Tabellen"/>
              <w:rPr>
                <w:sz w:val="19"/>
                <w:szCs w:val="19"/>
                <w:highlight w:val="yellow"/>
              </w:rPr>
            </w:pPr>
            <w:r w:rsidRPr="00A53C45">
              <w:rPr>
                <w:sz w:val="19"/>
                <w:szCs w:val="19"/>
              </w:rPr>
              <w:t xml:space="preserve">11010    </w:t>
            </w:r>
          </w:p>
        </w:tc>
        <w:tc>
          <w:tcPr>
            <w:tcW w:w="340" w:type="dxa"/>
            <w:tcBorders>
              <w:top w:val="single" w:sz="4" w:space="0" w:color="auto"/>
            </w:tcBorders>
            <w:vAlign w:val="bottom"/>
          </w:tcPr>
          <w:p w14:paraId="732C79BA"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0C46CC29" w14:textId="77777777" w:rsidR="00DB7079" w:rsidRPr="00A53C45" w:rsidRDefault="00DB7079" w:rsidP="007B140C">
            <w:pPr>
              <w:pStyle w:val="Tabellen"/>
              <w:rPr>
                <w:sz w:val="19"/>
                <w:szCs w:val="19"/>
                <w:highlight w:val="yellow"/>
              </w:rPr>
            </w:pPr>
            <w:r w:rsidRPr="00A53C45">
              <w:rPr>
                <w:sz w:val="19"/>
                <w:szCs w:val="19"/>
              </w:rPr>
              <w:t xml:space="preserve">56829    </w:t>
            </w:r>
          </w:p>
        </w:tc>
        <w:tc>
          <w:tcPr>
            <w:tcW w:w="340" w:type="dxa"/>
            <w:tcBorders>
              <w:top w:val="single" w:sz="4" w:space="0" w:color="auto"/>
            </w:tcBorders>
            <w:shd w:val="clear" w:color="auto" w:fill="auto"/>
            <w:noWrap/>
            <w:vAlign w:val="bottom"/>
          </w:tcPr>
          <w:p w14:paraId="1312F07A"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58A038E8" w14:textId="77777777" w:rsidR="00DB7079" w:rsidRPr="00A53C45" w:rsidRDefault="00DB7079" w:rsidP="007B140C">
            <w:pPr>
              <w:pStyle w:val="Tabellen"/>
              <w:rPr>
                <w:sz w:val="19"/>
                <w:szCs w:val="19"/>
                <w:highlight w:val="yellow"/>
              </w:rPr>
            </w:pPr>
            <w:r w:rsidRPr="00A53C45">
              <w:rPr>
                <w:sz w:val="19"/>
                <w:szCs w:val="19"/>
              </w:rPr>
              <w:t xml:space="preserve">72466     </w:t>
            </w:r>
          </w:p>
        </w:tc>
        <w:tc>
          <w:tcPr>
            <w:tcW w:w="340" w:type="dxa"/>
            <w:tcBorders>
              <w:top w:val="single" w:sz="4" w:space="0" w:color="auto"/>
            </w:tcBorders>
            <w:shd w:val="clear" w:color="auto" w:fill="auto"/>
            <w:noWrap/>
            <w:vAlign w:val="bottom"/>
          </w:tcPr>
          <w:p w14:paraId="15B40C27"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3742EEEA" w14:textId="77777777" w:rsidR="00DB7079" w:rsidRPr="00A53C45" w:rsidRDefault="00DB7079" w:rsidP="007B140C">
            <w:pPr>
              <w:pStyle w:val="Tabellen"/>
              <w:rPr>
                <w:sz w:val="19"/>
                <w:szCs w:val="19"/>
                <w:highlight w:val="yellow"/>
              </w:rPr>
            </w:pPr>
            <w:r w:rsidRPr="00A53C45">
              <w:rPr>
                <w:sz w:val="19"/>
                <w:szCs w:val="19"/>
              </w:rPr>
              <w:t xml:space="preserve">116428     </w:t>
            </w:r>
          </w:p>
        </w:tc>
        <w:tc>
          <w:tcPr>
            <w:tcW w:w="340" w:type="dxa"/>
            <w:tcBorders>
              <w:top w:val="single" w:sz="4" w:space="0" w:color="auto"/>
            </w:tcBorders>
            <w:shd w:val="clear" w:color="auto" w:fill="auto"/>
            <w:noWrap/>
            <w:vAlign w:val="bottom"/>
          </w:tcPr>
          <w:p w14:paraId="1DD44A12" w14:textId="77777777" w:rsidR="00DB7079" w:rsidRPr="00A53C45" w:rsidRDefault="00DB7079" w:rsidP="007B140C">
            <w:pPr>
              <w:pStyle w:val="Tabellen"/>
              <w:rPr>
                <w:sz w:val="19"/>
                <w:szCs w:val="19"/>
                <w:highlight w:val="yellow"/>
              </w:rPr>
            </w:pPr>
          </w:p>
        </w:tc>
        <w:tc>
          <w:tcPr>
            <w:tcW w:w="794" w:type="dxa"/>
            <w:tcBorders>
              <w:top w:val="single" w:sz="4" w:space="0" w:color="auto"/>
            </w:tcBorders>
            <w:vAlign w:val="bottom"/>
          </w:tcPr>
          <w:p w14:paraId="742A5DD1" w14:textId="77777777" w:rsidR="00DB7079" w:rsidRPr="00A53C45" w:rsidRDefault="00DB7079" w:rsidP="007B140C">
            <w:pPr>
              <w:pStyle w:val="Tabellen"/>
              <w:rPr>
                <w:sz w:val="19"/>
                <w:szCs w:val="19"/>
              </w:rPr>
            </w:pPr>
            <w:r w:rsidRPr="00A53C45">
              <w:rPr>
                <w:sz w:val="19"/>
                <w:szCs w:val="19"/>
              </w:rPr>
              <w:t xml:space="preserve">144056     </w:t>
            </w:r>
          </w:p>
        </w:tc>
        <w:tc>
          <w:tcPr>
            <w:tcW w:w="340" w:type="dxa"/>
            <w:tcBorders>
              <w:top w:val="single" w:sz="4" w:space="0" w:color="auto"/>
            </w:tcBorders>
            <w:vAlign w:val="bottom"/>
          </w:tcPr>
          <w:p w14:paraId="185E0D7E" w14:textId="77777777" w:rsidR="00DB7079" w:rsidRPr="00A53C45" w:rsidRDefault="00DB7079" w:rsidP="007B140C">
            <w:pPr>
              <w:pStyle w:val="Tabellen"/>
              <w:rPr>
                <w:sz w:val="19"/>
                <w:szCs w:val="19"/>
              </w:rPr>
            </w:pPr>
          </w:p>
        </w:tc>
        <w:tc>
          <w:tcPr>
            <w:tcW w:w="794" w:type="dxa"/>
            <w:tcBorders>
              <w:top w:val="single" w:sz="4" w:space="0" w:color="auto"/>
            </w:tcBorders>
            <w:shd w:val="clear" w:color="auto" w:fill="auto"/>
            <w:noWrap/>
            <w:vAlign w:val="bottom"/>
          </w:tcPr>
          <w:p w14:paraId="6B386A45" w14:textId="77777777" w:rsidR="00DB7079" w:rsidRPr="00A53C45" w:rsidRDefault="00DB7079" w:rsidP="007B140C">
            <w:pPr>
              <w:pStyle w:val="Tabellen"/>
              <w:rPr>
                <w:sz w:val="19"/>
                <w:szCs w:val="19"/>
                <w:highlight w:val="yellow"/>
              </w:rPr>
            </w:pPr>
            <w:r w:rsidRPr="00A53C45">
              <w:rPr>
                <w:sz w:val="19"/>
                <w:szCs w:val="19"/>
              </w:rPr>
              <w:t xml:space="preserve">151155     </w:t>
            </w:r>
          </w:p>
        </w:tc>
        <w:tc>
          <w:tcPr>
            <w:tcW w:w="340" w:type="dxa"/>
            <w:tcBorders>
              <w:top w:val="single" w:sz="4" w:space="0" w:color="auto"/>
            </w:tcBorders>
            <w:shd w:val="clear" w:color="auto" w:fill="auto"/>
            <w:noWrap/>
            <w:vAlign w:val="bottom"/>
          </w:tcPr>
          <w:p w14:paraId="6E51CE8D"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536DF03B" w14:textId="77777777" w:rsidR="00DB7079" w:rsidRPr="00A53C45" w:rsidRDefault="00DB7079" w:rsidP="007B140C">
            <w:pPr>
              <w:pStyle w:val="Tabellen"/>
              <w:rPr>
                <w:sz w:val="19"/>
                <w:szCs w:val="19"/>
                <w:highlight w:val="yellow"/>
              </w:rPr>
            </w:pPr>
            <w:r w:rsidRPr="00A53C45">
              <w:rPr>
                <w:sz w:val="19"/>
                <w:szCs w:val="19"/>
              </w:rPr>
              <w:t xml:space="preserve">153541     </w:t>
            </w:r>
          </w:p>
        </w:tc>
        <w:tc>
          <w:tcPr>
            <w:tcW w:w="340" w:type="dxa"/>
            <w:tcBorders>
              <w:top w:val="single" w:sz="4" w:space="0" w:color="auto"/>
            </w:tcBorders>
            <w:shd w:val="clear" w:color="auto" w:fill="auto"/>
            <w:noWrap/>
            <w:vAlign w:val="bottom"/>
          </w:tcPr>
          <w:p w14:paraId="3BA5EEC3" w14:textId="77777777" w:rsidR="00DB7079" w:rsidRPr="00A53C45" w:rsidRDefault="00DB7079" w:rsidP="007B140C">
            <w:pPr>
              <w:pStyle w:val="Tabellen"/>
              <w:rPr>
                <w:sz w:val="19"/>
                <w:szCs w:val="19"/>
                <w:highlight w:val="yellow"/>
              </w:rPr>
            </w:pPr>
          </w:p>
        </w:tc>
      </w:tr>
      <w:tr w:rsidR="00DB7079" w:rsidRPr="00A53C45" w14:paraId="0A2E6475" w14:textId="77777777" w:rsidTr="00CB6583">
        <w:trPr>
          <w:trHeight w:val="272"/>
        </w:trPr>
        <w:tc>
          <w:tcPr>
            <w:tcW w:w="1312" w:type="dxa"/>
            <w:shd w:val="clear" w:color="auto" w:fill="auto"/>
            <w:noWrap/>
            <w:vAlign w:val="bottom"/>
          </w:tcPr>
          <w:p w14:paraId="1D1F8F28" w14:textId="77777777" w:rsidR="00DB7079" w:rsidRPr="00A53C45" w:rsidRDefault="00DB7079" w:rsidP="007B140C">
            <w:pPr>
              <w:pStyle w:val="Tabellen"/>
              <w:rPr>
                <w:sz w:val="19"/>
                <w:szCs w:val="19"/>
              </w:rPr>
            </w:pPr>
            <w:r w:rsidRPr="00A53C45">
              <w:rPr>
                <w:sz w:val="19"/>
                <w:szCs w:val="19"/>
              </w:rPr>
              <w:t>Treated after</w:t>
            </w:r>
          </w:p>
        </w:tc>
        <w:tc>
          <w:tcPr>
            <w:tcW w:w="794" w:type="dxa"/>
            <w:vAlign w:val="bottom"/>
          </w:tcPr>
          <w:p w14:paraId="5EC3B677" w14:textId="77777777" w:rsidR="00DB7079" w:rsidRPr="00A53C45" w:rsidRDefault="00DB7079" w:rsidP="007B140C">
            <w:pPr>
              <w:pStyle w:val="Tabellen"/>
              <w:rPr>
                <w:sz w:val="19"/>
                <w:szCs w:val="19"/>
              </w:rPr>
            </w:pPr>
            <w:r w:rsidRPr="00A53C45">
              <w:rPr>
                <w:sz w:val="19"/>
                <w:szCs w:val="19"/>
              </w:rPr>
              <w:t>157529</w:t>
            </w:r>
          </w:p>
        </w:tc>
        <w:tc>
          <w:tcPr>
            <w:tcW w:w="340" w:type="dxa"/>
            <w:vAlign w:val="bottom"/>
          </w:tcPr>
          <w:p w14:paraId="153BD145" w14:textId="77777777" w:rsidR="00DB7079" w:rsidRPr="00A53C45" w:rsidRDefault="00DB7079" w:rsidP="007B140C">
            <w:pPr>
              <w:pStyle w:val="Tabellen"/>
              <w:rPr>
                <w:sz w:val="19"/>
                <w:szCs w:val="19"/>
              </w:rPr>
            </w:pPr>
          </w:p>
        </w:tc>
        <w:tc>
          <w:tcPr>
            <w:tcW w:w="794" w:type="dxa"/>
            <w:shd w:val="clear" w:color="auto" w:fill="auto"/>
            <w:noWrap/>
            <w:vAlign w:val="bottom"/>
          </w:tcPr>
          <w:p w14:paraId="32D7F5F8" w14:textId="77777777" w:rsidR="00DB7079" w:rsidRPr="00A53C45" w:rsidRDefault="00DB7079" w:rsidP="007B140C">
            <w:pPr>
              <w:pStyle w:val="Tabellen"/>
              <w:rPr>
                <w:sz w:val="19"/>
                <w:szCs w:val="19"/>
                <w:highlight w:val="yellow"/>
              </w:rPr>
            </w:pPr>
            <w:r w:rsidRPr="00A53C45">
              <w:rPr>
                <w:sz w:val="19"/>
                <w:szCs w:val="19"/>
              </w:rPr>
              <w:t>111710</w:t>
            </w:r>
          </w:p>
        </w:tc>
        <w:tc>
          <w:tcPr>
            <w:tcW w:w="340" w:type="dxa"/>
            <w:shd w:val="clear" w:color="auto" w:fill="auto"/>
            <w:noWrap/>
            <w:vAlign w:val="bottom"/>
          </w:tcPr>
          <w:p w14:paraId="220403E3"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0F15D84F" w14:textId="77777777" w:rsidR="00DB7079" w:rsidRPr="00A53C45" w:rsidRDefault="00DB7079" w:rsidP="007B140C">
            <w:pPr>
              <w:pStyle w:val="Tabellen"/>
              <w:rPr>
                <w:sz w:val="19"/>
                <w:szCs w:val="19"/>
                <w:highlight w:val="yellow"/>
              </w:rPr>
            </w:pPr>
            <w:r w:rsidRPr="00A53C45">
              <w:rPr>
                <w:sz w:val="19"/>
                <w:szCs w:val="19"/>
              </w:rPr>
              <w:t>96073</w:t>
            </w:r>
          </w:p>
        </w:tc>
        <w:tc>
          <w:tcPr>
            <w:tcW w:w="340" w:type="dxa"/>
            <w:shd w:val="clear" w:color="auto" w:fill="auto"/>
            <w:noWrap/>
            <w:vAlign w:val="bottom"/>
          </w:tcPr>
          <w:p w14:paraId="5418150E"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3AECA96E" w14:textId="77777777" w:rsidR="00DB7079" w:rsidRPr="00A53C45" w:rsidRDefault="00DB7079" w:rsidP="007B140C">
            <w:pPr>
              <w:pStyle w:val="Tabellen"/>
              <w:rPr>
                <w:sz w:val="19"/>
                <w:szCs w:val="19"/>
                <w:highlight w:val="yellow"/>
              </w:rPr>
            </w:pPr>
            <w:r w:rsidRPr="00A53C45">
              <w:rPr>
                <w:sz w:val="19"/>
                <w:szCs w:val="19"/>
              </w:rPr>
              <w:t>52111</w:t>
            </w:r>
          </w:p>
        </w:tc>
        <w:tc>
          <w:tcPr>
            <w:tcW w:w="340" w:type="dxa"/>
            <w:shd w:val="clear" w:color="auto" w:fill="auto"/>
            <w:noWrap/>
            <w:vAlign w:val="bottom"/>
          </w:tcPr>
          <w:p w14:paraId="242CB7A8" w14:textId="77777777" w:rsidR="00DB7079" w:rsidRPr="00A53C45" w:rsidRDefault="00DB7079" w:rsidP="007B140C">
            <w:pPr>
              <w:pStyle w:val="Tabellen"/>
              <w:rPr>
                <w:sz w:val="19"/>
                <w:szCs w:val="19"/>
                <w:highlight w:val="yellow"/>
              </w:rPr>
            </w:pPr>
          </w:p>
        </w:tc>
        <w:tc>
          <w:tcPr>
            <w:tcW w:w="794" w:type="dxa"/>
            <w:vAlign w:val="bottom"/>
          </w:tcPr>
          <w:p w14:paraId="628E6193" w14:textId="77777777" w:rsidR="00DB7079" w:rsidRPr="00A53C45" w:rsidRDefault="00DB7079" w:rsidP="007B140C">
            <w:pPr>
              <w:pStyle w:val="Tabellen"/>
              <w:rPr>
                <w:sz w:val="19"/>
                <w:szCs w:val="19"/>
              </w:rPr>
            </w:pPr>
            <w:r w:rsidRPr="00A53C45">
              <w:rPr>
                <w:sz w:val="19"/>
                <w:szCs w:val="19"/>
              </w:rPr>
              <w:t>24483</w:t>
            </w:r>
          </w:p>
        </w:tc>
        <w:tc>
          <w:tcPr>
            <w:tcW w:w="340" w:type="dxa"/>
            <w:vAlign w:val="bottom"/>
          </w:tcPr>
          <w:p w14:paraId="0B42316D" w14:textId="77777777" w:rsidR="00DB7079" w:rsidRPr="00A53C45" w:rsidRDefault="00DB7079" w:rsidP="007B140C">
            <w:pPr>
              <w:pStyle w:val="Tabellen"/>
              <w:rPr>
                <w:sz w:val="19"/>
                <w:szCs w:val="19"/>
              </w:rPr>
            </w:pPr>
          </w:p>
        </w:tc>
        <w:tc>
          <w:tcPr>
            <w:tcW w:w="794" w:type="dxa"/>
            <w:shd w:val="clear" w:color="auto" w:fill="auto"/>
            <w:noWrap/>
            <w:vAlign w:val="bottom"/>
          </w:tcPr>
          <w:p w14:paraId="056EE117" w14:textId="77777777" w:rsidR="00DB7079" w:rsidRPr="00A53C45" w:rsidRDefault="00DB7079" w:rsidP="007B140C">
            <w:pPr>
              <w:pStyle w:val="Tabellen"/>
              <w:rPr>
                <w:sz w:val="19"/>
                <w:szCs w:val="19"/>
                <w:highlight w:val="yellow"/>
              </w:rPr>
            </w:pPr>
            <w:r w:rsidRPr="00A53C45">
              <w:rPr>
                <w:sz w:val="19"/>
                <w:szCs w:val="19"/>
              </w:rPr>
              <w:t>17384</w:t>
            </w:r>
          </w:p>
        </w:tc>
        <w:tc>
          <w:tcPr>
            <w:tcW w:w="340" w:type="dxa"/>
            <w:shd w:val="clear" w:color="auto" w:fill="auto"/>
            <w:noWrap/>
            <w:vAlign w:val="bottom"/>
          </w:tcPr>
          <w:p w14:paraId="09BDF591"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578276B8" w14:textId="77777777" w:rsidR="00DB7079" w:rsidRPr="00A53C45" w:rsidRDefault="00DB7079" w:rsidP="007B140C">
            <w:pPr>
              <w:pStyle w:val="Tabellen"/>
              <w:rPr>
                <w:sz w:val="19"/>
                <w:szCs w:val="19"/>
                <w:highlight w:val="yellow"/>
              </w:rPr>
            </w:pPr>
            <w:r w:rsidRPr="00A53C45">
              <w:rPr>
                <w:sz w:val="19"/>
                <w:szCs w:val="19"/>
              </w:rPr>
              <w:t>14998</w:t>
            </w:r>
          </w:p>
        </w:tc>
        <w:tc>
          <w:tcPr>
            <w:tcW w:w="340" w:type="dxa"/>
            <w:shd w:val="clear" w:color="auto" w:fill="auto"/>
            <w:noWrap/>
            <w:vAlign w:val="bottom"/>
          </w:tcPr>
          <w:p w14:paraId="43114FC7" w14:textId="77777777" w:rsidR="00DB7079" w:rsidRPr="00A53C45" w:rsidRDefault="00DB7079" w:rsidP="007B140C">
            <w:pPr>
              <w:pStyle w:val="Tabellen"/>
              <w:rPr>
                <w:sz w:val="19"/>
                <w:szCs w:val="19"/>
                <w:highlight w:val="yellow"/>
              </w:rPr>
            </w:pPr>
          </w:p>
        </w:tc>
      </w:tr>
      <w:tr w:rsidR="00DB7079" w:rsidRPr="00A53C45" w14:paraId="1550B800" w14:textId="77777777" w:rsidTr="00CB6583">
        <w:trPr>
          <w:trHeight w:val="272"/>
        </w:trPr>
        <w:tc>
          <w:tcPr>
            <w:tcW w:w="1312" w:type="dxa"/>
            <w:shd w:val="clear" w:color="auto" w:fill="auto"/>
            <w:noWrap/>
            <w:vAlign w:val="bottom"/>
          </w:tcPr>
          <w:p w14:paraId="30D083D8" w14:textId="77777777" w:rsidR="00DB7079" w:rsidRPr="00A53C45" w:rsidRDefault="00DB7079" w:rsidP="007B140C">
            <w:pPr>
              <w:pStyle w:val="Tabellen"/>
              <w:rPr>
                <w:sz w:val="19"/>
                <w:szCs w:val="19"/>
              </w:rPr>
            </w:pPr>
            <w:r w:rsidRPr="00A53C45">
              <w:rPr>
                <w:sz w:val="19"/>
                <w:szCs w:val="19"/>
              </w:rPr>
              <w:t>Control before</w:t>
            </w:r>
          </w:p>
        </w:tc>
        <w:tc>
          <w:tcPr>
            <w:tcW w:w="794" w:type="dxa"/>
            <w:vAlign w:val="bottom"/>
          </w:tcPr>
          <w:p w14:paraId="4A5EB6CE" w14:textId="77777777" w:rsidR="00DB7079" w:rsidRPr="00A53C45" w:rsidRDefault="00DB7079" w:rsidP="007B140C">
            <w:pPr>
              <w:pStyle w:val="Tabellen"/>
              <w:rPr>
                <w:sz w:val="19"/>
                <w:szCs w:val="19"/>
              </w:rPr>
            </w:pPr>
            <w:r w:rsidRPr="00A53C45">
              <w:rPr>
                <w:sz w:val="19"/>
                <w:szCs w:val="19"/>
              </w:rPr>
              <w:t xml:space="preserve">41992    </w:t>
            </w:r>
          </w:p>
        </w:tc>
        <w:tc>
          <w:tcPr>
            <w:tcW w:w="340" w:type="dxa"/>
            <w:vAlign w:val="bottom"/>
          </w:tcPr>
          <w:p w14:paraId="2E97E5A9" w14:textId="77777777" w:rsidR="00DB7079" w:rsidRPr="00A53C45" w:rsidRDefault="00DB7079" w:rsidP="007B140C">
            <w:pPr>
              <w:pStyle w:val="Tabellen"/>
              <w:rPr>
                <w:sz w:val="19"/>
                <w:szCs w:val="19"/>
              </w:rPr>
            </w:pPr>
          </w:p>
        </w:tc>
        <w:tc>
          <w:tcPr>
            <w:tcW w:w="794" w:type="dxa"/>
            <w:shd w:val="clear" w:color="auto" w:fill="auto"/>
            <w:noWrap/>
            <w:vAlign w:val="bottom"/>
          </w:tcPr>
          <w:p w14:paraId="145262A8" w14:textId="77777777" w:rsidR="00DB7079" w:rsidRPr="00A53C45" w:rsidRDefault="00DB7079" w:rsidP="007B140C">
            <w:pPr>
              <w:pStyle w:val="Tabellen"/>
              <w:rPr>
                <w:sz w:val="19"/>
                <w:szCs w:val="19"/>
                <w:highlight w:val="yellow"/>
              </w:rPr>
            </w:pPr>
            <w:r w:rsidRPr="00A53C45">
              <w:rPr>
                <w:sz w:val="19"/>
                <w:szCs w:val="19"/>
              </w:rPr>
              <w:t xml:space="preserve">202381    </w:t>
            </w:r>
          </w:p>
        </w:tc>
        <w:tc>
          <w:tcPr>
            <w:tcW w:w="340" w:type="dxa"/>
            <w:shd w:val="clear" w:color="auto" w:fill="auto"/>
            <w:noWrap/>
            <w:vAlign w:val="bottom"/>
          </w:tcPr>
          <w:p w14:paraId="379F8DD7"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7F113D87" w14:textId="77777777" w:rsidR="00DB7079" w:rsidRPr="00A53C45" w:rsidRDefault="00DB7079" w:rsidP="007B140C">
            <w:pPr>
              <w:pStyle w:val="Tabellen"/>
              <w:rPr>
                <w:sz w:val="19"/>
                <w:szCs w:val="19"/>
                <w:highlight w:val="yellow"/>
              </w:rPr>
            </w:pPr>
            <w:r w:rsidRPr="00A53C45">
              <w:rPr>
                <w:sz w:val="19"/>
                <w:szCs w:val="19"/>
              </w:rPr>
              <w:t xml:space="preserve">250365    </w:t>
            </w:r>
          </w:p>
        </w:tc>
        <w:tc>
          <w:tcPr>
            <w:tcW w:w="340" w:type="dxa"/>
            <w:shd w:val="clear" w:color="auto" w:fill="auto"/>
            <w:noWrap/>
            <w:vAlign w:val="bottom"/>
          </w:tcPr>
          <w:p w14:paraId="53726EBC"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680F0487" w14:textId="77777777" w:rsidR="00DB7079" w:rsidRPr="00A53C45" w:rsidRDefault="00DB7079" w:rsidP="007B140C">
            <w:pPr>
              <w:pStyle w:val="Tabellen"/>
              <w:rPr>
                <w:sz w:val="19"/>
                <w:szCs w:val="19"/>
                <w:highlight w:val="yellow"/>
              </w:rPr>
            </w:pPr>
            <w:r w:rsidRPr="00A53C45">
              <w:rPr>
                <w:sz w:val="19"/>
                <w:szCs w:val="19"/>
              </w:rPr>
              <w:t xml:space="preserve">395255    </w:t>
            </w:r>
          </w:p>
        </w:tc>
        <w:tc>
          <w:tcPr>
            <w:tcW w:w="340" w:type="dxa"/>
            <w:shd w:val="clear" w:color="auto" w:fill="auto"/>
            <w:noWrap/>
            <w:vAlign w:val="bottom"/>
          </w:tcPr>
          <w:p w14:paraId="232D8DE7" w14:textId="77777777" w:rsidR="00DB7079" w:rsidRPr="00A53C45" w:rsidRDefault="00DB7079" w:rsidP="007B140C">
            <w:pPr>
              <w:pStyle w:val="Tabellen"/>
              <w:rPr>
                <w:sz w:val="19"/>
                <w:szCs w:val="19"/>
                <w:highlight w:val="yellow"/>
              </w:rPr>
            </w:pPr>
          </w:p>
        </w:tc>
        <w:tc>
          <w:tcPr>
            <w:tcW w:w="794" w:type="dxa"/>
            <w:vAlign w:val="bottom"/>
          </w:tcPr>
          <w:p w14:paraId="25A9AF1C" w14:textId="77777777" w:rsidR="00DB7079" w:rsidRPr="00A53C45" w:rsidRDefault="00DB7079" w:rsidP="007B140C">
            <w:pPr>
              <w:pStyle w:val="Tabellen"/>
              <w:rPr>
                <w:sz w:val="19"/>
                <w:szCs w:val="19"/>
              </w:rPr>
            </w:pPr>
            <w:r w:rsidRPr="00A53C45">
              <w:rPr>
                <w:sz w:val="19"/>
                <w:szCs w:val="19"/>
              </w:rPr>
              <w:t xml:space="preserve">497836     </w:t>
            </w:r>
          </w:p>
        </w:tc>
        <w:tc>
          <w:tcPr>
            <w:tcW w:w="340" w:type="dxa"/>
            <w:vAlign w:val="bottom"/>
          </w:tcPr>
          <w:p w14:paraId="79AF96FE" w14:textId="77777777" w:rsidR="00DB7079" w:rsidRPr="00A53C45" w:rsidRDefault="00DB7079" w:rsidP="007B140C">
            <w:pPr>
              <w:pStyle w:val="Tabellen"/>
              <w:rPr>
                <w:sz w:val="19"/>
                <w:szCs w:val="19"/>
              </w:rPr>
            </w:pPr>
          </w:p>
        </w:tc>
        <w:tc>
          <w:tcPr>
            <w:tcW w:w="794" w:type="dxa"/>
            <w:shd w:val="clear" w:color="auto" w:fill="auto"/>
            <w:noWrap/>
            <w:vAlign w:val="bottom"/>
          </w:tcPr>
          <w:p w14:paraId="60407599" w14:textId="77777777" w:rsidR="00DB7079" w:rsidRPr="00A53C45" w:rsidRDefault="00DB7079" w:rsidP="007B140C">
            <w:pPr>
              <w:pStyle w:val="Tabellen"/>
              <w:rPr>
                <w:sz w:val="19"/>
                <w:szCs w:val="19"/>
                <w:highlight w:val="yellow"/>
              </w:rPr>
            </w:pPr>
            <w:r w:rsidRPr="00A53C45">
              <w:rPr>
                <w:sz w:val="19"/>
                <w:szCs w:val="19"/>
              </w:rPr>
              <w:t xml:space="preserve">525459     </w:t>
            </w:r>
          </w:p>
        </w:tc>
        <w:tc>
          <w:tcPr>
            <w:tcW w:w="340" w:type="dxa"/>
            <w:shd w:val="clear" w:color="auto" w:fill="auto"/>
            <w:noWrap/>
            <w:vAlign w:val="bottom"/>
          </w:tcPr>
          <w:p w14:paraId="23EC5B01"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3D6C08D5" w14:textId="77777777" w:rsidR="00DB7079" w:rsidRPr="00A53C45" w:rsidRDefault="00DB7079" w:rsidP="007B140C">
            <w:pPr>
              <w:pStyle w:val="Tabellen"/>
              <w:rPr>
                <w:sz w:val="19"/>
                <w:szCs w:val="19"/>
                <w:highlight w:val="yellow"/>
              </w:rPr>
            </w:pPr>
            <w:r w:rsidRPr="00A53C45">
              <w:rPr>
                <w:sz w:val="19"/>
                <w:szCs w:val="19"/>
              </w:rPr>
              <w:t xml:space="preserve">534501     </w:t>
            </w:r>
          </w:p>
        </w:tc>
        <w:tc>
          <w:tcPr>
            <w:tcW w:w="340" w:type="dxa"/>
            <w:shd w:val="clear" w:color="auto" w:fill="auto"/>
            <w:noWrap/>
            <w:vAlign w:val="bottom"/>
          </w:tcPr>
          <w:p w14:paraId="749BBA8D" w14:textId="77777777" w:rsidR="00DB7079" w:rsidRPr="00A53C45" w:rsidRDefault="00DB7079" w:rsidP="007B140C">
            <w:pPr>
              <w:pStyle w:val="Tabellen"/>
              <w:rPr>
                <w:sz w:val="19"/>
                <w:szCs w:val="19"/>
                <w:highlight w:val="yellow"/>
              </w:rPr>
            </w:pPr>
          </w:p>
        </w:tc>
      </w:tr>
      <w:tr w:rsidR="00DB7079" w:rsidRPr="00A53C45" w14:paraId="7107C8D1" w14:textId="77777777" w:rsidTr="00CB6583">
        <w:trPr>
          <w:trHeight w:val="272"/>
        </w:trPr>
        <w:tc>
          <w:tcPr>
            <w:tcW w:w="1312" w:type="dxa"/>
            <w:tcBorders>
              <w:bottom w:val="double" w:sz="4" w:space="0" w:color="auto"/>
            </w:tcBorders>
            <w:shd w:val="clear" w:color="auto" w:fill="auto"/>
            <w:noWrap/>
            <w:vAlign w:val="bottom"/>
          </w:tcPr>
          <w:p w14:paraId="54AF8661" w14:textId="77777777" w:rsidR="00DB7079" w:rsidRPr="00A53C45" w:rsidRDefault="00DB7079" w:rsidP="007B140C">
            <w:pPr>
              <w:pStyle w:val="Tabellen"/>
              <w:rPr>
                <w:sz w:val="19"/>
                <w:szCs w:val="19"/>
              </w:rPr>
            </w:pPr>
            <w:r w:rsidRPr="00A53C45">
              <w:rPr>
                <w:sz w:val="19"/>
                <w:szCs w:val="19"/>
              </w:rPr>
              <w:t>Control after</w:t>
            </w:r>
          </w:p>
        </w:tc>
        <w:tc>
          <w:tcPr>
            <w:tcW w:w="794" w:type="dxa"/>
            <w:tcBorders>
              <w:bottom w:val="double" w:sz="4" w:space="0" w:color="auto"/>
            </w:tcBorders>
            <w:vAlign w:val="bottom"/>
          </w:tcPr>
          <w:p w14:paraId="6CC321C9" w14:textId="77777777" w:rsidR="00DB7079" w:rsidRPr="00A53C45" w:rsidRDefault="00DB7079" w:rsidP="007B140C">
            <w:pPr>
              <w:pStyle w:val="Tabellen"/>
              <w:rPr>
                <w:sz w:val="19"/>
                <w:szCs w:val="19"/>
              </w:rPr>
            </w:pPr>
            <w:r w:rsidRPr="00A53C45">
              <w:rPr>
                <w:sz w:val="19"/>
                <w:szCs w:val="19"/>
              </w:rPr>
              <w:t>543157</w:t>
            </w:r>
          </w:p>
        </w:tc>
        <w:tc>
          <w:tcPr>
            <w:tcW w:w="340" w:type="dxa"/>
            <w:tcBorders>
              <w:bottom w:val="double" w:sz="4" w:space="0" w:color="auto"/>
            </w:tcBorders>
            <w:vAlign w:val="bottom"/>
          </w:tcPr>
          <w:p w14:paraId="14F4011A" w14:textId="77777777" w:rsidR="00DB7079" w:rsidRPr="00A53C45" w:rsidRDefault="00DB7079" w:rsidP="007B140C">
            <w:pPr>
              <w:pStyle w:val="Tabellen"/>
              <w:rPr>
                <w:sz w:val="19"/>
                <w:szCs w:val="19"/>
              </w:rPr>
            </w:pPr>
          </w:p>
        </w:tc>
        <w:tc>
          <w:tcPr>
            <w:tcW w:w="794" w:type="dxa"/>
            <w:tcBorders>
              <w:bottom w:val="double" w:sz="4" w:space="0" w:color="auto"/>
            </w:tcBorders>
            <w:shd w:val="clear" w:color="auto" w:fill="auto"/>
            <w:noWrap/>
            <w:vAlign w:val="bottom"/>
          </w:tcPr>
          <w:p w14:paraId="6FDAF744" w14:textId="77777777" w:rsidR="00DB7079" w:rsidRPr="00A53C45" w:rsidRDefault="00DB7079" w:rsidP="007B140C">
            <w:pPr>
              <w:pStyle w:val="Tabellen"/>
              <w:rPr>
                <w:sz w:val="19"/>
                <w:szCs w:val="19"/>
                <w:highlight w:val="yellow"/>
              </w:rPr>
            </w:pPr>
            <w:r w:rsidRPr="00A53C45">
              <w:rPr>
                <w:sz w:val="19"/>
                <w:szCs w:val="19"/>
              </w:rPr>
              <w:t>382768</w:t>
            </w:r>
          </w:p>
        </w:tc>
        <w:tc>
          <w:tcPr>
            <w:tcW w:w="340" w:type="dxa"/>
            <w:tcBorders>
              <w:bottom w:val="double" w:sz="4" w:space="0" w:color="auto"/>
            </w:tcBorders>
            <w:shd w:val="clear" w:color="auto" w:fill="auto"/>
            <w:noWrap/>
            <w:vAlign w:val="bottom"/>
          </w:tcPr>
          <w:p w14:paraId="3E4CEE14" w14:textId="77777777" w:rsidR="00DB7079" w:rsidRPr="00A53C45" w:rsidRDefault="00DB7079" w:rsidP="007B140C">
            <w:pPr>
              <w:pStyle w:val="Tabellen"/>
              <w:rPr>
                <w:sz w:val="19"/>
                <w:szCs w:val="19"/>
                <w:highlight w:val="yellow"/>
              </w:rPr>
            </w:pPr>
          </w:p>
        </w:tc>
        <w:tc>
          <w:tcPr>
            <w:tcW w:w="794" w:type="dxa"/>
            <w:tcBorders>
              <w:bottom w:val="double" w:sz="4" w:space="0" w:color="auto"/>
            </w:tcBorders>
            <w:shd w:val="clear" w:color="auto" w:fill="auto"/>
            <w:noWrap/>
            <w:vAlign w:val="bottom"/>
          </w:tcPr>
          <w:p w14:paraId="28565134" w14:textId="77777777" w:rsidR="00DB7079" w:rsidRPr="00A53C45" w:rsidRDefault="00DB7079" w:rsidP="007B140C">
            <w:pPr>
              <w:pStyle w:val="Tabellen"/>
              <w:rPr>
                <w:sz w:val="19"/>
                <w:szCs w:val="19"/>
                <w:highlight w:val="yellow"/>
              </w:rPr>
            </w:pPr>
            <w:r w:rsidRPr="00A53C45">
              <w:rPr>
                <w:sz w:val="19"/>
                <w:szCs w:val="19"/>
              </w:rPr>
              <w:t>334784</w:t>
            </w:r>
          </w:p>
        </w:tc>
        <w:tc>
          <w:tcPr>
            <w:tcW w:w="340" w:type="dxa"/>
            <w:tcBorders>
              <w:bottom w:val="double" w:sz="4" w:space="0" w:color="auto"/>
            </w:tcBorders>
            <w:shd w:val="clear" w:color="auto" w:fill="auto"/>
            <w:noWrap/>
            <w:vAlign w:val="bottom"/>
          </w:tcPr>
          <w:p w14:paraId="12760CDD" w14:textId="77777777" w:rsidR="00DB7079" w:rsidRPr="00A53C45" w:rsidRDefault="00DB7079" w:rsidP="007B140C">
            <w:pPr>
              <w:pStyle w:val="Tabellen"/>
              <w:rPr>
                <w:sz w:val="19"/>
                <w:szCs w:val="19"/>
                <w:highlight w:val="yellow"/>
              </w:rPr>
            </w:pPr>
          </w:p>
        </w:tc>
        <w:tc>
          <w:tcPr>
            <w:tcW w:w="794" w:type="dxa"/>
            <w:tcBorders>
              <w:bottom w:val="double" w:sz="4" w:space="0" w:color="auto"/>
            </w:tcBorders>
            <w:shd w:val="clear" w:color="auto" w:fill="auto"/>
            <w:noWrap/>
            <w:vAlign w:val="bottom"/>
          </w:tcPr>
          <w:p w14:paraId="55D82D03" w14:textId="77777777" w:rsidR="00DB7079" w:rsidRPr="00A53C45" w:rsidRDefault="00DB7079" w:rsidP="007B140C">
            <w:pPr>
              <w:pStyle w:val="Tabellen"/>
              <w:rPr>
                <w:sz w:val="19"/>
                <w:szCs w:val="19"/>
                <w:highlight w:val="yellow"/>
              </w:rPr>
            </w:pPr>
            <w:r w:rsidRPr="00A53C45">
              <w:rPr>
                <w:sz w:val="19"/>
                <w:szCs w:val="19"/>
              </w:rPr>
              <w:t>189894</w:t>
            </w:r>
          </w:p>
        </w:tc>
        <w:tc>
          <w:tcPr>
            <w:tcW w:w="340" w:type="dxa"/>
            <w:tcBorders>
              <w:bottom w:val="double" w:sz="4" w:space="0" w:color="auto"/>
            </w:tcBorders>
            <w:shd w:val="clear" w:color="auto" w:fill="auto"/>
            <w:noWrap/>
            <w:vAlign w:val="bottom"/>
          </w:tcPr>
          <w:p w14:paraId="6143A4CE" w14:textId="77777777" w:rsidR="00DB7079" w:rsidRPr="00A53C45" w:rsidRDefault="00DB7079" w:rsidP="007B140C">
            <w:pPr>
              <w:pStyle w:val="Tabellen"/>
              <w:rPr>
                <w:sz w:val="19"/>
                <w:szCs w:val="19"/>
                <w:highlight w:val="yellow"/>
              </w:rPr>
            </w:pPr>
          </w:p>
        </w:tc>
        <w:tc>
          <w:tcPr>
            <w:tcW w:w="794" w:type="dxa"/>
            <w:tcBorders>
              <w:bottom w:val="double" w:sz="4" w:space="0" w:color="auto"/>
            </w:tcBorders>
            <w:vAlign w:val="bottom"/>
          </w:tcPr>
          <w:p w14:paraId="7B164F12" w14:textId="77777777" w:rsidR="00DB7079" w:rsidRPr="00A53C45" w:rsidRDefault="00DB7079" w:rsidP="007B140C">
            <w:pPr>
              <w:pStyle w:val="Tabellen"/>
              <w:rPr>
                <w:sz w:val="19"/>
                <w:szCs w:val="19"/>
              </w:rPr>
            </w:pPr>
            <w:r w:rsidRPr="00A53C45">
              <w:rPr>
                <w:sz w:val="19"/>
                <w:szCs w:val="19"/>
              </w:rPr>
              <w:t>87313</w:t>
            </w:r>
          </w:p>
        </w:tc>
        <w:tc>
          <w:tcPr>
            <w:tcW w:w="340" w:type="dxa"/>
            <w:tcBorders>
              <w:bottom w:val="double" w:sz="4" w:space="0" w:color="auto"/>
            </w:tcBorders>
            <w:vAlign w:val="bottom"/>
          </w:tcPr>
          <w:p w14:paraId="21E45662" w14:textId="77777777" w:rsidR="00DB7079" w:rsidRPr="00A53C45" w:rsidRDefault="00DB7079" w:rsidP="007B140C">
            <w:pPr>
              <w:pStyle w:val="Tabellen"/>
              <w:rPr>
                <w:sz w:val="19"/>
                <w:szCs w:val="19"/>
              </w:rPr>
            </w:pPr>
          </w:p>
        </w:tc>
        <w:tc>
          <w:tcPr>
            <w:tcW w:w="794" w:type="dxa"/>
            <w:tcBorders>
              <w:bottom w:val="double" w:sz="4" w:space="0" w:color="auto"/>
            </w:tcBorders>
            <w:shd w:val="clear" w:color="auto" w:fill="auto"/>
            <w:noWrap/>
            <w:vAlign w:val="bottom"/>
          </w:tcPr>
          <w:p w14:paraId="4FD2B65B" w14:textId="77777777" w:rsidR="00DB7079" w:rsidRPr="00A53C45" w:rsidRDefault="00DB7079" w:rsidP="007B140C">
            <w:pPr>
              <w:pStyle w:val="Tabellen"/>
              <w:rPr>
                <w:sz w:val="19"/>
                <w:szCs w:val="19"/>
                <w:highlight w:val="yellow"/>
              </w:rPr>
            </w:pPr>
            <w:r w:rsidRPr="00A53C45">
              <w:rPr>
                <w:sz w:val="19"/>
                <w:szCs w:val="19"/>
              </w:rPr>
              <w:t>59690</w:t>
            </w:r>
          </w:p>
        </w:tc>
        <w:tc>
          <w:tcPr>
            <w:tcW w:w="340" w:type="dxa"/>
            <w:tcBorders>
              <w:bottom w:val="double" w:sz="4" w:space="0" w:color="auto"/>
            </w:tcBorders>
            <w:shd w:val="clear" w:color="auto" w:fill="auto"/>
            <w:noWrap/>
            <w:vAlign w:val="bottom"/>
          </w:tcPr>
          <w:p w14:paraId="61AAA935" w14:textId="77777777" w:rsidR="00DB7079" w:rsidRPr="00A53C45" w:rsidRDefault="00DB7079" w:rsidP="007B140C">
            <w:pPr>
              <w:pStyle w:val="Tabellen"/>
              <w:rPr>
                <w:sz w:val="19"/>
                <w:szCs w:val="19"/>
                <w:highlight w:val="yellow"/>
              </w:rPr>
            </w:pPr>
          </w:p>
        </w:tc>
        <w:tc>
          <w:tcPr>
            <w:tcW w:w="794" w:type="dxa"/>
            <w:tcBorders>
              <w:bottom w:val="double" w:sz="4" w:space="0" w:color="auto"/>
            </w:tcBorders>
            <w:shd w:val="clear" w:color="auto" w:fill="auto"/>
            <w:noWrap/>
            <w:vAlign w:val="bottom"/>
          </w:tcPr>
          <w:p w14:paraId="6B2A4286" w14:textId="77777777" w:rsidR="00DB7079" w:rsidRPr="00A53C45" w:rsidRDefault="00DB7079" w:rsidP="007B140C">
            <w:pPr>
              <w:pStyle w:val="Tabellen"/>
              <w:rPr>
                <w:sz w:val="19"/>
                <w:szCs w:val="19"/>
                <w:highlight w:val="yellow"/>
              </w:rPr>
            </w:pPr>
            <w:r w:rsidRPr="00A53C45">
              <w:rPr>
                <w:sz w:val="19"/>
                <w:szCs w:val="19"/>
              </w:rPr>
              <w:t>50648</w:t>
            </w:r>
          </w:p>
        </w:tc>
        <w:tc>
          <w:tcPr>
            <w:tcW w:w="340" w:type="dxa"/>
            <w:tcBorders>
              <w:bottom w:val="double" w:sz="4" w:space="0" w:color="auto"/>
            </w:tcBorders>
            <w:shd w:val="clear" w:color="auto" w:fill="auto"/>
            <w:noWrap/>
            <w:vAlign w:val="bottom"/>
          </w:tcPr>
          <w:p w14:paraId="4F46FA93" w14:textId="77777777" w:rsidR="00DB7079" w:rsidRPr="00A53C45" w:rsidRDefault="00DB7079" w:rsidP="007B140C">
            <w:pPr>
              <w:pStyle w:val="Tabellen"/>
              <w:rPr>
                <w:sz w:val="19"/>
                <w:szCs w:val="19"/>
                <w:highlight w:val="yellow"/>
              </w:rPr>
            </w:pPr>
          </w:p>
        </w:tc>
      </w:tr>
    </w:tbl>
    <w:p w14:paraId="52AFFDF3" w14:textId="30DB270E" w:rsidR="00DB7079" w:rsidRPr="007B140C" w:rsidRDefault="00DB7079" w:rsidP="008F7381">
      <w:pPr>
        <w:rPr>
          <w:rStyle w:val="SubtleEmphasis"/>
        </w:rPr>
      </w:pPr>
      <w:r w:rsidRPr="007B140C">
        <w:rPr>
          <w:rStyle w:val="SubtleEmphasis"/>
        </w:rPr>
        <w:t>Note: ***,</w:t>
      </w:r>
      <w:r w:rsidR="001F6BF3" w:rsidRPr="007B140C">
        <w:rPr>
          <w:rStyle w:val="SubtleEmphasis"/>
        </w:rPr>
        <w:t xml:space="preserve"> </w:t>
      </w:r>
      <w:r w:rsidRPr="007B140C">
        <w:rPr>
          <w:rStyle w:val="SubtleEmphasis"/>
        </w:rPr>
        <w:t>**,</w:t>
      </w:r>
      <w:r w:rsidR="001F6BF3" w:rsidRPr="007B140C">
        <w:rPr>
          <w:rStyle w:val="SubtleEmphasis"/>
        </w:rPr>
        <w:t xml:space="preserve"> </w:t>
      </w:r>
      <w:r w:rsidRPr="007B140C">
        <w:rPr>
          <w:rStyle w:val="SubtleEmphasis"/>
        </w:rPr>
        <w:t>* denote significance at the 1 %-</w:t>
      </w:r>
      <w:r w:rsidR="001F6BF3" w:rsidRPr="007B140C">
        <w:rPr>
          <w:rStyle w:val="SubtleEmphasis"/>
        </w:rPr>
        <w:t>,</w:t>
      </w:r>
      <w:r w:rsidRPr="007B140C">
        <w:rPr>
          <w:rStyle w:val="SubtleEmphasis"/>
        </w:rPr>
        <w:t> 5 %- and 10 %-level. Robust standard errors clustered on 1*1km-grid level in parentheses. Estimations based on difference-in-differences from equation (2). Source: RWI-GEO-RED.</w:t>
      </w:r>
    </w:p>
    <w:p w14:paraId="695625F2" w14:textId="70215083" w:rsidR="00DB7079" w:rsidRDefault="00DB7079" w:rsidP="007B140C">
      <w:pPr>
        <w:pStyle w:val="Tabellenberschrift"/>
      </w:pPr>
      <w:r>
        <w:t>Panel b: Proximity defined by less than 20 minutes’ drive time</w:t>
      </w:r>
    </w:p>
    <w:tbl>
      <w:tblPr>
        <w:tblW w:w="9250" w:type="dxa"/>
        <w:tblLayout w:type="fixed"/>
        <w:tblCellMar>
          <w:left w:w="0" w:type="dxa"/>
          <w:right w:w="0" w:type="dxa"/>
        </w:tblCellMar>
        <w:tblLook w:val="04A0" w:firstRow="1" w:lastRow="0" w:firstColumn="1" w:lastColumn="0" w:noHBand="0" w:noVBand="1"/>
      </w:tblPr>
      <w:tblGrid>
        <w:gridCol w:w="1312"/>
        <w:gridCol w:w="794"/>
        <w:gridCol w:w="340"/>
        <w:gridCol w:w="794"/>
        <w:gridCol w:w="340"/>
        <w:gridCol w:w="794"/>
        <w:gridCol w:w="340"/>
        <w:gridCol w:w="794"/>
        <w:gridCol w:w="340"/>
        <w:gridCol w:w="794"/>
        <w:gridCol w:w="340"/>
        <w:gridCol w:w="794"/>
        <w:gridCol w:w="340"/>
        <w:gridCol w:w="794"/>
        <w:gridCol w:w="340"/>
      </w:tblGrid>
      <w:tr w:rsidR="00DB7079" w:rsidRPr="00D3369F" w14:paraId="568CB9A3" w14:textId="77777777" w:rsidTr="00CB6583">
        <w:trPr>
          <w:trHeight w:val="809"/>
        </w:trPr>
        <w:tc>
          <w:tcPr>
            <w:tcW w:w="1312" w:type="dxa"/>
            <w:tcBorders>
              <w:top w:val="double" w:sz="4" w:space="0" w:color="auto"/>
              <w:bottom w:val="single" w:sz="4" w:space="0" w:color="auto"/>
            </w:tcBorders>
            <w:shd w:val="clear" w:color="auto" w:fill="auto"/>
            <w:noWrap/>
            <w:vAlign w:val="center"/>
            <w:hideMark/>
          </w:tcPr>
          <w:p w14:paraId="28FAB45E" w14:textId="77777777" w:rsidR="00DB7079" w:rsidRPr="00A53C45" w:rsidRDefault="00DB7079" w:rsidP="007B140C">
            <w:pPr>
              <w:pStyle w:val="Tabellen"/>
              <w:rPr>
                <w:sz w:val="19"/>
                <w:szCs w:val="19"/>
              </w:rPr>
            </w:pPr>
            <w:r w:rsidRPr="00A53C45">
              <w:rPr>
                <w:sz w:val="19"/>
                <w:szCs w:val="19"/>
                <w:lang w:val="da-DK"/>
              </w:rPr>
              <w:t>Dep. Variable: ln(rent/sqm)</w:t>
            </w:r>
          </w:p>
        </w:tc>
        <w:tc>
          <w:tcPr>
            <w:tcW w:w="794" w:type="dxa"/>
            <w:tcBorders>
              <w:top w:val="double" w:sz="4" w:space="0" w:color="auto"/>
              <w:bottom w:val="single" w:sz="4" w:space="0" w:color="auto"/>
            </w:tcBorders>
            <w:vAlign w:val="center"/>
          </w:tcPr>
          <w:p w14:paraId="34E652DD" w14:textId="77777777" w:rsidR="00DB7079" w:rsidRPr="00A53C45" w:rsidRDefault="00DB7079" w:rsidP="007B140C">
            <w:pPr>
              <w:pStyle w:val="Tabellen"/>
              <w:rPr>
                <w:sz w:val="19"/>
                <w:szCs w:val="19"/>
              </w:rPr>
            </w:pPr>
            <w:r w:rsidRPr="00A53C45">
              <w:rPr>
                <w:sz w:val="19"/>
                <w:szCs w:val="19"/>
              </w:rPr>
              <w:t>June 2010</w:t>
            </w:r>
          </w:p>
        </w:tc>
        <w:tc>
          <w:tcPr>
            <w:tcW w:w="340" w:type="dxa"/>
            <w:tcBorders>
              <w:top w:val="double" w:sz="4" w:space="0" w:color="auto"/>
              <w:bottom w:val="single" w:sz="4" w:space="0" w:color="auto"/>
            </w:tcBorders>
            <w:vAlign w:val="center"/>
          </w:tcPr>
          <w:p w14:paraId="0305C487"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0F511329" w14:textId="77777777" w:rsidR="00DB7079" w:rsidRPr="00A53C45" w:rsidRDefault="00DB7079" w:rsidP="007B140C">
            <w:pPr>
              <w:pStyle w:val="Tabellen"/>
              <w:rPr>
                <w:sz w:val="19"/>
                <w:szCs w:val="19"/>
              </w:rPr>
            </w:pPr>
            <w:r w:rsidRPr="00A53C45">
              <w:rPr>
                <w:sz w:val="19"/>
                <w:szCs w:val="19"/>
              </w:rPr>
              <w:t>May 2012</w:t>
            </w:r>
          </w:p>
        </w:tc>
        <w:tc>
          <w:tcPr>
            <w:tcW w:w="340" w:type="dxa"/>
            <w:tcBorders>
              <w:top w:val="double" w:sz="4" w:space="0" w:color="auto"/>
              <w:bottom w:val="single" w:sz="4" w:space="0" w:color="auto"/>
            </w:tcBorders>
            <w:shd w:val="clear" w:color="auto" w:fill="auto"/>
            <w:vAlign w:val="center"/>
            <w:hideMark/>
          </w:tcPr>
          <w:p w14:paraId="3458D481"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4EDD23B7" w14:textId="77777777" w:rsidR="00DB7079" w:rsidRPr="00A53C45" w:rsidRDefault="00DB7079" w:rsidP="007B140C">
            <w:pPr>
              <w:pStyle w:val="Tabellen"/>
              <w:rPr>
                <w:sz w:val="19"/>
                <w:szCs w:val="19"/>
              </w:rPr>
            </w:pPr>
            <w:r w:rsidRPr="00A53C45">
              <w:rPr>
                <w:sz w:val="19"/>
                <w:szCs w:val="19"/>
              </w:rPr>
              <w:t>Jan 2013</w:t>
            </w:r>
          </w:p>
        </w:tc>
        <w:tc>
          <w:tcPr>
            <w:tcW w:w="340" w:type="dxa"/>
            <w:tcBorders>
              <w:top w:val="double" w:sz="4" w:space="0" w:color="auto"/>
              <w:bottom w:val="single" w:sz="4" w:space="0" w:color="auto"/>
            </w:tcBorders>
            <w:shd w:val="clear" w:color="auto" w:fill="auto"/>
            <w:vAlign w:val="center"/>
            <w:hideMark/>
          </w:tcPr>
          <w:p w14:paraId="14B00EEE"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41398612" w14:textId="77777777" w:rsidR="00DB7079" w:rsidRPr="00A53C45" w:rsidRDefault="00DB7079" w:rsidP="007B140C">
            <w:pPr>
              <w:pStyle w:val="Tabellen"/>
              <w:rPr>
                <w:sz w:val="19"/>
                <w:szCs w:val="19"/>
              </w:rPr>
            </w:pPr>
            <w:r w:rsidRPr="00A53C45">
              <w:rPr>
                <w:sz w:val="19"/>
                <w:szCs w:val="19"/>
              </w:rPr>
              <w:t>Dec 2014</w:t>
            </w:r>
          </w:p>
        </w:tc>
        <w:tc>
          <w:tcPr>
            <w:tcW w:w="340" w:type="dxa"/>
            <w:tcBorders>
              <w:top w:val="double" w:sz="4" w:space="0" w:color="auto"/>
              <w:bottom w:val="single" w:sz="4" w:space="0" w:color="auto"/>
            </w:tcBorders>
            <w:shd w:val="clear" w:color="auto" w:fill="auto"/>
            <w:vAlign w:val="center"/>
            <w:hideMark/>
          </w:tcPr>
          <w:p w14:paraId="56D93090"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vAlign w:val="center"/>
          </w:tcPr>
          <w:p w14:paraId="6528DDDA" w14:textId="77777777" w:rsidR="00DB7079" w:rsidRPr="00A53C45" w:rsidRDefault="00DB7079" w:rsidP="007B140C">
            <w:pPr>
              <w:pStyle w:val="Tabellen"/>
              <w:rPr>
                <w:sz w:val="19"/>
                <w:szCs w:val="19"/>
              </w:rPr>
            </w:pPr>
            <w:r w:rsidRPr="00A53C45">
              <w:rPr>
                <w:sz w:val="19"/>
                <w:szCs w:val="19"/>
              </w:rPr>
              <w:t>Jan 2017</w:t>
            </w:r>
          </w:p>
        </w:tc>
        <w:tc>
          <w:tcPr>
            <w:tcW w:w="340" w:type="dxa"/>
            <w:tcBorders>
              <w:top w:val="double" w:sz="4" w:space="0" w:color="auto"/>
              <w:bottom w:val="single" w:sz="4" w:space="0" w:color="auto"/>
            </w:tcBorders>
            <w:vAlign w:val="center"/>
          </w:tcPr>
          <w:p w14:paraId="6BD3D05B"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37ED1CEF" w14:textId="77777777" w:rsidR="00DB7079" w:rsidRPr="00A53C45" w:rsidRDefault="00DB7079" w:rsidP="007B140C">
            <w:pPr>
              <w:pStyle w:val="Tabellen"/>
              <w:rPr>
                <w:sz w:val="19"/>
                <w:szCs w:val="19"/>
              </w:rPr>
            </w:pPr>
            <w:r w:rsidRPr="00A53C45">
              <w:rPr>
                <w:sz w:val="19"/>
                <w:szCs w:val="19"/>
              </w:rPr>
              <w:t>Sep 2017</w:t>
            </w:r>
          </w:p>
        </w:tc>
        <w:tc>
          <w:tcPr>
            <w:tcW w:w="340" w:type="dxa"/>
            <w:tcBorders>
              <w:top w:val="double" w:sz="4" w:space="0" w:color="auto"/>
              <w:bottom w:val="single" w:sz="4" w:space="0" w:color="auto"/>
            </w:tcBorders>
            <w:shd w:val="clear" w:color="auto" w:fill="auto"/>
            <w:vAlign w:val="center"/>
            <w:hideMark/>
          </w:tcPr>
          <w:p w14:paraId="1E7BC9A1" w14:textId="77777777" w:rsidR="00DB7079" w:rsidRPr="00A53C45" w:rsidRDefault="00DB7079" w:rsidP="007B140C">
            <w:pPr>
              <w:pStyle w:val="Tabellen"/>
              <w:rPr>
                <w:sz w:val="19"/>
                <w:szCs w:val="19"/>
              </w:rPr>
            </w:pPr>
          </w:p>
        </w:tc>
        <w:tc>
          <w:tcPr>
            <w:tcW w:w="794" w:type="dxa"/>
            <w:tcBorders>
              <w:top w:val="double" w:sz="4" w:space="0" w:color="auto"/>
              <w:bottom w:val="single" w:sz="4" w:space="0" w:color="auto"/>
            </w:tcBorders>
            <w:shd w:val="clear" w:color="auto" w:fill="auto"/>
            <w:vAlign w:val="center"/>
            <w:hideMark/>
          </w:tcPr>
          <w:p w14:paraId="0DF2DFF0" w14:textId="77777777" w:rsidR="00DB7079" w:rsidRPr="00A53C45" w:rsidRDefault="00DB7079" w:rsidP="007B140C">
            <w:pPr>
              <w:pStyle w:val="Tabellen"/>
              <w:rPr>
                <w:sz w:val="19"/>
                <w:szCs w:val="19"/>
              </w:rPr>
            </w:pPr>
            <w:r w:rsidRPr="00A53C45">
              <w:rPr>
                <w:sz w:val="19"/>
                <w:szCs w:val="19"/>
              </w:rPr>
              <w:t>Dec 2017</w:t>
            </w:r>
            <w:r w:rsidRPr="00A53C45">
              <w:rPr>
                <w:sz w:val="19"/>
                <w:szCs w:val="19"/>
              </w:rPr>
              <w:br/>
            </w:r>
          </w:p>
        </w:tc>
        <w:tc>
          <w:tcPr>
            <w:tcW w:w="340" w:type="dxa"/>
            <w:tcBorders>
              <w:top w:val="double" w:sz="4" w:space="0" w:color="auto"/>
              <w:bottom w:val="single" w:sz="4" w:space="0" w:color="auto"/>
            </w:tcBorders>
            <w:shd w:val="clear" w:color="auto" w:fill="auto"/>
            <w:vAlign w:val="center"/>
            <w:hideMark/>
          </w:tcPr>
          <w:p w14:paraId="3985A160" w14:textId="77777777" w:rsidR="00DB7079" w:rsidRPr="00A53C45" w:rsidRDefault="00DB7079" w:rsidP="007B140C">
            <w:pPr>
              <w:pStyle w:val="Tabellen"/>
              <w:rPr>
                <w:sz w:val="19"/>
                <w:szCs w:val="19"/>
              </w:rPr>
            </w:pPr>
          </w:p>
        </w:tc>
      </w:tr>
      <w:tr w:rsidR="00DB7079" w:rsidRPr="00D3369F" w14:paraId="1E4EF507" w14:textId="77777777" w:rsidTr="00CB6583">
        <w:trPr>
          <w:trHeight w:val="272"/>
        </w:trPr>
        <w:tc>
          <w:tcPr>
            <w:tcW w:w="1312" w:type="dxa"/>
            <w:tcBorders>
              <w:top w:val="single" w:sz="4" w:space="0" w:color="auto"/>
            </w:tcBorders>
            <w:shd w:val="clear" w:color="auto" w:fill="auto"/>
            <w:noWrap/>
            <w:vAlign w:val="bottom"/>
            <w:hideMark/>
          </w:tcPr>
          <w:p w14:paraId="6FBA9347" w14:textId="77777777" w:rsidR="00DB7079" w:rsidRPr="00A53C45" w:rsidRDefault="00DB7079" w:rsidP="007B140C">
            <w:pPr>
              <w:pStyle w:val="Tabellen"/>
              <w:rPr>
                <w:sz w:val="19"/>
                <w:szCs w:val="19"/>
              </w:rPr>
            </w:pPr>
            <w:r w:rsidRPr="00A53C45">
              <w:rPr>
                <w:sz w:val="19"/>
                <w:szCs w:val="19"/>
              </w:rPr>
              <w:t xml:space="preserve">Drive </w:t>
            </w:r>
          </w:p>
        </w:tc>
        <w:tc>
          <w:tcPr>
            <w:tcW w:w="794" w:type="dxa"/>
            <w:tcBorders>
              <w:top w:val="single" w:sz="4" w:space="0" w:color="auto"/>
            </w:tcBorders>
          </w:tcPr>
          <w:p w14:paraId="63B10EAA" w14:textId="77777777" w:rsidR="00DB7079" w:rsidRPr="00A53C45" w:rsidRDefault="00DB7079" w:rsidP="007B140C">
            <w:pPr>
              <w:pStyle w:val="Tabellen"/>
              <w:rPr>
                <w:sz w:val="19"/>
                <w:szCs w:val="19"/>
              </w:rPr>
            </w:pPr>
            <w:r w:rsidRPr="00A53C45">
              <w:rPr>
                <w:sz w:val="19"/>
                <w:szCs w:val="19"/>
              </w:rPr>
              <w:t>-0.0177</w:t>
            </w:r>
          </w:p>
        </w:tc>
        <w:tc>
          <w:tcPr>
            <w:tcW w:w="340" w:type="dxa"/>
            <w:tcBorders>
              <w:top w:val="single" w:sz="4" w:space="0" w:color="auto"/>
            </w:tcBorders>
          </w:tcPr>
          <w:p w14:paraId="1A8C83F9" w14:textId="77777777" w:rsidR="00DB7079" w:rsidRPr="00A53C45" w:rsidRDefault="00DB7079" w:rsidP="007B140C">
            <w:pPr>
              <w:pStyle w:val="Tabellen"/>
              <w:rPr>
                <w:sz w:val="19"/>
                <w:szCs w:val="19"/>
              </w:rPr>
            </w:pPr>
          </w:p>
        </w:tc>
        <w:tc>
          <w:tcPr>
            <w:tcW w:w="794" w:type="dxa"/>
            <w:tcBorders>
              <w:top w:val="single" w:sz="4" w:space="0" w:color="auto"/>
            </w:tcBorders>
            <w:shd w:val="clear" w:color="auto" w:fill="auto"/>
            <w:noWrap/>
            <w:hideMark/>
          </w:tcPr>
          <w:p w14:paraId="1BAFB6BC" w14:textId="77777777" w:rsidR="00DB7079" w:rsidRPr="00A53C45" w:rsidRDefault="00DB7079" w:rsidP="007B140C">
            <w:pPr>
              <w:pStyle w:val="Tabellen"/>
              <w:rPr>
                <w:color w:val="000000"/>
                <w:sz w:val="19"/>
                <w:szCs w:val="19"/>
              </w:rPr>
            </w:pPr>
            <w:r w:rsidRPr="00A53C45">
              <w:rPr>
                <w:sz w:val="19"/>
                <w:szCs w:val="19"/>
              </w:rPr>
              <w:t>-0.0215</w:t>
            </w:r>
          </w:p>
        </w:tc>
        <w:tc>
          <w:tcPr>
            <w:tcW w:w="340" w:type="dxa"/>
            <w:tcBorders>
              <w:top w:val="single" w:sz="4" w:space="0" w:color="auto"/>
            </w:tcBorders>
            <w:shd w:val="clear" w:color="auto" w:fill="auto"/>
            <w:noWrap/>
            <w:hideMark/>
          </w:tcPr>
          <w:p w14:paraId="3F020484"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shd w:val="clear" w:color="auto" w:fill="auto"/>
            <w:noWrap/>
            <w:hideMark/>
          </w:tcPr>
          <w:p w14:paraId="4B741AF6" w14:textId="77777777" w:rsidR="00DB7079" w:rsidRPr="00A53C45" w:rsidRDefault="00DB7079" w:rsidP="007B140C">
            <w:pPr>
              <w:pStyle w:val="Tabellen"/>
              <w:rPr>
                <w:color w:val="000000"/>
                <w:sz w:val="19"/>
                <w:szCs w:val="19"/>
              </w:rPr>
            </w:pPr>
            <w:r w:rsidRPr="00A53C45">
              <w:rPr>
                <w:sz w:val="19"/>
                <w:szCs w:val="19"/>
              </w:rPr>
              <w:t>-0.0211</w:t>
            </w:r>
          </w:p>
        </w:tc>
        <w:tc>
          <w:tcPr>
            <w:tcW w:w="340" w:type="dxa"/>
            <w:tcBorders>
              <w:top w:val="single" w:sz="4" w:space="0" w:color="auto"/>
            </w:tcBorders>
            <w:shd w:val="clear" w:color="auto" w:fill="auto"/>
            <w:noWrap/>
            <w:hideMark/>
          </w:tcPr>
          <w:p w14:paraId="403B357F"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shd w:val="clear" w:color="auto" w:fill="auto"/>
            <w:noWrap/>
            <w:hideMark/>
          </w:tcPr>
          <w:p w14:paraId="3A8012B8" w14:textId="77777777" w:rsidR="00DB7079" w:rsidRPr="00A53C45" w:rsidRDefault="00DB7079" w:rsidP="007B140C">
            <w:pPr>
              <w:pStyle w:val="Tabellen"/>
              <w:rPr>
                <w:color w:val="000000"/>
                <w:sz w:val="19"/>
                <w:szCs w:val="19"/>
              </w:rPr>
            </w:pPr>
            <w:r w:rsidRPr="00A53C45">
              <w:rPr>
                <w:sz w:val="19"/>
                <w:szCs w:val="19"/>
              </w:rPr>
              <w:t>-0.0287</w:t>
            </w:r>
          </w:p>
        </w:tc>
        <w:tc>
          <w:tcPr>
            <w:tcW w:w="340" w:type="dxa"/>
            <w:tcBorders>
              <w:top w:val="single" w:sz="4" w:space="0" w:color="auto"/>
            </w:tcBorders>
            <w:shd w:val="clear" w:color="auto" w:fill="auto"/>
            <w:noWrap/>
            <w:hideMark/>
          </w:tcPr>
          <w:p w14:paraId="5E5ADE8E" w14:textId="77777777" w:rsidR="00DB7079" w:rsidRPr="00A53C45" w:rsidRDefault="00DB7079" w:rsidP="007B140C">
            <w:pPr>
              <w:pStyle w:val="Tabellen"/>
              <w:rPr>
                <w:color w:val="000000"/>
                <w:sz w:val="19"/>
                <w:szCs w:val="19"/>
              </w:rPr>
            </w:pPr>
            <w:r w:rsidRPr="00A53C45">
              <w:rPr>
                <w:sz w:val="19"/>
                <w:szCs w:val="19"/>
              </w:rPr>
              <w:t>***</w:t>
            </w:r>
          </w:p>
        </w:tc>
        <w:tc>
          <w:tcPr>
            <w:tcW w:w="794" w:type="dxa"/>
            <w:tcBorders>
              <w:top w:val="single" w:sz="4" w:space="0" w:color="auto"/>
            </w:tcBorders>
          </w:tcPr>
          <w:p w14:paraId="5F18D2E3" w14:textId="77777777" w:rsidR="00DB7079" w:rsidRPr="00A53C45" w:rsidRDefault="00DB7079" w:rsidP="007B140C">
            <w:pPr>
              <w:pStyle w:val="Tabellen"/>
              <w:rPr>
                <w:sz w:val="19"/>
                <w:szCs w:val="19"/>
              </w:rPr>
            </w:pPr>
            <w:r w:rsidRPr="00A53C45">
              <w:rPr>
                <w:sz w:val="19"/>
                <w:szCs w:val="19"/>
              </w:rPr>
              <w:t>-0.0145</w:t>
            </w:r>
          </w:p>
        </w:tc>
        <w:tc>
          <w:tcPr>
            <w:tcW w:w="340" w:type="dxa"/>
            <w:tcBorders>
              <w:top w:val="single" w:sz="4" w:space="0" w:color="auto"/>
            </w:tcBorders>
          </w:tcPr>
          <w:p w14:paraId="565F3E7B" w14:textId="77777777" w:rsidR="00DB7079" w:rsidRPr="00A53C45" w:rsidRDefault="00DB7079" w:rsidP="007B140C">
            <w:pPr>
              <w:pStyle w:val="Tabellen"/>
              <w:rPr>
                <w:sz w:val="19"/>
                <w:szCs w:val="19"/>
              </w:rPr>
            </w:pPr>
          </w:p>
        </w:tc>
        <w:tc>
          <w:tcPr>
            <w:tcW w:w="794" w:type="dxa"/>
            <w:tcBorders>
              <w:top w:val="single" w:sz="4" w:space="0" w:color="auto"/>
            </w:tcBorders>
            <w:shd w:val="clear" w:color="auto" w:fill="auto"/>
            <w:noWrap/>
            <w:hideMark/>
          </w:tcPr>
          <w:p w14:paraId="1EECE3BB" w14:textId="77777777" w:rsidR="00DB7079" w:rsidRPr="00A53C45" w:rsidRDefault="00DB7079" w:rsidP="007B140C">
            <w:pPr>
              <w:pStyle w:val="Tabellen"/>
              <w:rPr>
                <w:color w:val="000000"/>
                <w:sz w:val="19"/>
                <w:szCs w:val="19"/>
              </w:rPr>
            </w:pPr>
            <w:r w:rsidRPr="00A53C45">
              <w:rPr>
                <w:sz w:val="19"/>
                <w:szCs w:val="19"/>
              </w:rPr>
              <w:t>-0.0143</w:t>
            </w:r>
          </w:p>
        </w:tc>
        <w:tc>
          <w:tcPr>
            <w:tcW w:w="340" w:type="dxa"/>
            <w:tcBorders>
              <w:top w:val="single" w:sz="4" w:space="0" w:color="auto"/>
            </w:tcBorders>
            <w:shd w:val="clear" w:color="auto" w:fill="auto"/>
            <w:noWrap/>
            <w:hideMark/>
          </w:tcPr>
          <w:p w14:paraId="00E937C2" w14:textId="77777777" w:rsidR="00DB7079" w:rsidRPr="00A53C45" w:rsidRDefault="00DB7079" w:rsidP="007B140C">
            <w:pPr>
              <w:pStyle w:val="Tabellen"/>
              <w:rPr>
                <w:sz w:val="19"/>
                <w:szCs w:val="19"/>
              </w:rPr>
            </w:pPr>
          </w:p>
        </w:tc>
        <w:tc>
          <w:tcPr>
            <w:tcW w:w="794" w:type="dxa"/>
            <w:tcBorders>
              <w:top w:val="single" w:sz="4" w:space="0" w:color="auto"/>
            </w:tcBorders>
            <w:shd w:val="clear" w:color="auto" w:fill="auto"/>
            <w:noWrap/>
            <w:hideMark/>
          </w:tcPr>
          <w:p w14:paraId="0E0CB125" w14:textId="77777777" w:rsidR="00DB7079" w:rsidRPr="00A53C45" w:rsidRDefault="00DB7079" w:rsidP="007B140C">
            <w:pPr>
              <w:pStyle w:val="Tabellen"/>
              <w:rPr>
                <w:color w:val="000000"/>
                <w:sz w:val="19"/>
                <w:szCs w:val="19"/>
              </w:rPr>
            </w:pPr>
            <w:r w:rsidRPr="00A53C45">
              <w:rPr>
                <w:sz w:val="19"/>
                <w:szCs w:val="19"/>
              </w:rPr>
              <w:t>-0.0140</w:t>
            </w:r>
          </w:p>
        </w:tc>
        <w:tc>
          <w:tcPr>
            <w:tcW w:w="340" w:type="dxa"/>
            <w:tcBorders>
              <w:top w:val="single" w:sz="4" w:space="0" w:color="auto"/>
            </w:tcBorders>
            <w:shd w:val="clear" w:color="auto" w:fill="auto"/>
            <w:noWrap/>
            <w:hideMark/>
          </w:tcPr>
          <w:p w14:paraId="17F49D9B" w14:textId="77777777" w:rsidR="00DB7079" w:rsidRPr="00A53C45" w:rsidRDefault="00DB7079" w:rsidP="007B140C">
            <w:pPr>
              <w:pStyle w:val="Tabellen"/>
              <w:rPr>
                <w:sz w:val="19"/>
                <w:szCs w:val="19"/>
              </w:rPr>
            </w:pPr>
          </w:p>
        </w:tc>
      </w:tr>
      <w:tr w:rsidR="00DB7079" w:rsidRPr="00D3369F" w14:paraId="7285C6E0" w14:textId="77777777" w:rsidTr="00CB6583">
        <w:trPr>
          <w:trHeight w:val="272"/>
        </w:trPr>
        <w:tc>
          <w:tcPr>
            <w:tcW w:w="1312" w:type="dxa"/>
            <w:shd w:val="clear" w:color="auto" w:fill="auto"/>
            <w:noWrap/>
            <w:vAlign w:val="bottom"/>
            <w:hideMark/>
          </w:tcPr>
          <w:p w14:paraId="561AC1BB" w14:textId="77777777" w:rsidR="00DB7079" w:rsidRPr="00A53C45" w:rsidRDefault="00DB7079" w:rsidP="007B140C">
            <w:pPr>
              <w:pStyle w:val="Tabellen"/>
              <w:rPr>
                <w:sz w:val="19"/>
                <w:szCs w:val="19"/>
              </w:rPr>
            </w:pPr>
            <w:r w:rsidRPr="00A53C45">
              <w:rPr>
                <w:sz w:val="19"/>
                <w:szCs w:val="19"/>
              </w:rPr>
              <w:t>(Dummy)</w:t>
            </w:r>
          </w:p>
        </w:tc>
        <w:tc>
          <w:tcPr>
            <w:tcW w:w="794" w:type="dxa"/>
          </w:tcPr>
          <w:p w14:paraId="5B86FD42" w14:textId="77777777" w:rsidR="00DB7079" w:rsidRPr="00A53C45" w:rsidRDefault="00DB7079" w:rsidP="007B140C">
            <w:pPr>
              <w:pStyle w:val="Tabellen"/>
              <w:rPr>
                <w:sz w:val="19"/>
                <w:szCs w:val="19"/>
              </w:rPr>
            </w:pPr>
            <w:r w:rsidRPr="00A53C45">
              <w:rPr>
                <w:sz w:val="19"/>
                <w:szCs w:val="19"/>
              </w:rPr>
              <w:t>(0.0112)</w:t>
            </w:r>
          </w:p>
        </w:tc>
        <w:tc>
          <w:tcPr>
            <w:tcW w:w="340" w:type="dxa"/>
          </w:tcPr>
          <w:p w14:paraId="64AEB8B9" w14:textId="77777777" w:rsidR="00DB7079" w:rsidRPr="00A53C45" w:rsidRDefault="00DB7079" w:rsidP="007B140C">
            <w:pPr>
              <w:pStyle w:val="Tabellen"/>
              <w:rPr>
                <w:sz w:val="19"/>
                <w:szCs w:val="19"/>
              </w:rPr>
            </w:pPr>
          </w:p>
        </w:tc>
        <w:tc>
          <w:tcPr>
            <w:tcW w:w="794" w:type="dxa"/>
            <w:shd w:val="clear" w:color="auto" w:fill="auto"/>
            <w:noWrap/>
            <w:hideMark/>
          </w:tcPr>
          <w:p w14:paraId="1DF172B1" w14:textId="77777777" w:rsidR="00DB7079" w:rsidRPr="00A53C45" w:rsidRDefault="00DB7079" w:rsidP="007B140C">
            <w:pPr>
              <w:pStyle w:val="Tabellen"/>
              <w:rPr>
                <w:color w:val="000000"/>
                <w:sz w:val="19"/>
                <w:szCs w:val="19"/>
              </w:rPr>
            </w:pPr>
            <w:r w:rsidRPr="00A53C45">
              <w:rPr>
                <w:sz w:val="19"/>
                <w:szCs w:val="19"/>
              </w:rPr>
              <w:t>(0.0104)</w:t>
            </w:r>
          </w:p>
        </w:tc>
        <w:tc>
          <w:tcPr>
            <w:tcW w:w="340" w:type="dxa"/>
            <w:shd w:val="clear" w:color="auto" w:fill="auto"/>
            <w:noWrap/>
            <w:hideMark/>
          </w:tcPr>
          <w:p w14:paraId="52C9AFD7" w14:textId="77777777" w:rsidR="00DB7079" w:rsidRPr="00A53C45" w:rsidRDefault="00DB7079" w:rsidP="007B140C">
            <w:pPr>
              <w:pStyle w:val="Tabellen"/>
              <w:rPr>
                <w:sz w:val="19"/>
                <w:szCs w:val="19"/>
              </w:rPr>
            </w:pPr>
          </w:p>
        </w:tc>
        <w:tc>
          <w:tcPr>
            <w:tcW w:w="794" w:type="dxa"/>
            <w:shd w:val="clear" w:color="auto" w:fill="auto"/>
            <w:noWrap/>
            <w:hideMark/>
          </w:tcPr>
          <w:p w14:paraId="1E6BA625" w14:textId="77777777" w:rsidR="00DB7079" w:rsidRPr="00A53C45" w:rsidRDefault="00DB7079" w:rsidP="007B140C">
            <w:pPr>
              <w:pStyle w:val="Tabellen"/>
              <w:rPr>
                <w:color w:val="000000"/>
                <w:sz w:val="19"/>
                <w:szCs w:val="19"/>
              </w:rPr>
            </w:pPr>
            <w:r w:rsidRPr="00A53C45">
              <w:rPr>
                <w:sz w:val="19"/>
                <w:szCs w:val="19"/>
              </w:rPr>
              <w:t>(0.0102)</w:t>
            </w:r>
          </w:p>
        </w:tc>
        <w:tc>
          <w:tcPr>
            <w:tcW w:w="340" w:type="dxa"/>
            <w:shd w:val="clear" w:color="auto" w:fill="auto"/>
            <w:noWrap/>
            <w:hideMark/>
          </w:tcPr>
          <w:p w14:paraId="22D1A785" w14:textId="77777777" w:rsidR="00DB7079" w:rsidRPr="00A53C45" w:rsidRDefault="00DB7079" w:rsidP="007B140C">
            <w:pPr>
              <w:pStyle w:val="Tabellen"/>
              <w:rPr>
                <w:sz w:val="19"/>
                <w:szCs w:val="19"/>
              </w:rPr>
            </w:pPr>
          </w:p>
        </w:tc>
        <w:tc>
          <w:tcPr>
            <w:tcW w:w="794" w:type="dxa"/>
            <w:shd w:val="clear" w:color="auto" w:fill="auto"/>
            <w:noWrap/>
            <w:hideMark/>
          </w:tcPr>
          <w:p w14:paraId="60145721" w14:textId="77777777" w:rsidR="00DB7079" w:rsidRPr="00A53C45" w:rsidRDefault="00DB7079" w:rsidP="007B140C">
            <w:pPr>
              <w:pStyle w:val="Tabellen"/>
              <w:rPr>
                <w:color w:val="000000"/>
                <w:sz w:val="19"/>
                <w:szCs w:val="19"/>
              </w:rPr>
            </w:pPr>
            <w:r w:rsidRPr="00A53C45">
              <w:rPr>
                <w:sz w:val="19"/>
                <w:szCs w:val="19"/>
              </w:rPr>
              <w:t>(0.0104)</w:t>
            </w:r>
          </w:p>
        </w:tc>
        <w:tc>
          <w:tcPr>
            <w:tcW w:w="340" w:type="dxa"/>
            <w:shd w:val="clear" w:color="auto" w:fill="auto"/>
            <w:noWrap/>
            <w:hideMark/>
          </w:tcPr>
          <w:p w14:paraId="075F8793" w14:textId="77777777" w:rsidR="00DB7079" w:rsidRPr="00A53C45" w:rsidRDefault="00DB7079" w:rsidP="007B140C">
            <w:pPr>
              <w:pStyle w:val="Tabellen"/>
              <w:rPr>
                <w:sz w:val="19"/>
                <w:szCs w:val="19"/>
              </w:rPr>
            </w:pPr>
          </w:p>
        </w:tc>
        <w:tc>
          <w:tcPr>
            <w:tcW w:w="794" w:type="dxa"/>
          </w:tcPr>
          <w:p w14:paraId="76E0CC2B" w14:textId="77777777" w:rsidR="00DB7079" w:rsidRPr="00A53C45" w:rsidRDefault="00DB7079" w:rsidP="007B140C">
            <w:pPr>
              <w:pStyle w:val="Tabellen"/>
              <w:rPr>
                <w:sz w:val="19"/>
                <w:szCs w:val="19"/>
              </w:rPr>
            </w:pPr>
            <w:r w:rsidRPr="00A53C45">
              <w:rPr>
                <w:sz w:val="19"/>
                <w:szCs w:val="19"/>
              </w:rPr>
              <w:t>(0.0108)</w:t>
            </w:r>
          </w:p>
        </w:tc>
        <w:tc>
          <w:tcPr>
            <w:tcW w:w="340" w:type="dxa"/>
          </w:tcPr>
          <w:p w14:paraId="29058F8C" w14:textId="77777777" w:rsidR="00DB7079" w:rsidRPr="00A53C45" w:rsidRDefault="00DB7079" w:rsidP="007B140C">
            <w:pPr>
              <w:pStyle w:val="Tabellen"/>
              <w:rPr>
                <w:sz w:val="19"/>
                <w:szCs w:val="19"/>
              </w:rPr>
            </w:pPr>
          </w:p>
        </w:tc>
        <w:tc>
          <w:tcPr>
            <w:tcW w:w="794" w:type="dxa"/>
            <w:shd w:val="clear" w:color="auto" w:fill="auto"/>
            <w:noWrap/>
            <w:hideMark/>
          </w:tcPr>
          <w:p w14:paraId="5560C680" w14:textId="77777777" w:rsidR="00DB7079" w:rsidRPr="00A53C45" w:rsidRDefault="00DB7079" w:rsidP="007B140C">
            <w:pPr>
              <w:pStyle w:val="Tabellen"/>
              <w:rPr>
                <w:color w:val="000000"/>
                <w:sz w:val="19"/>
                <w:szCs w:val="19"/>
              </w:rPr>
            </w:pPr>
            <w:r w:rsidRPr="00A53C45">
              <w:rPr>
                <w:sz w:val="19"/>
                <w:szCs w:val="19"/>
              </w:rPr>
              <w:t>(0.0107)</w:t>
            </w:r>
          </w:p>
        </w:tc>
        <w:tc>
          <w:tcPr>
            <w:tcW w:w="340" w:type="dxa"/>
            <w:shd w:val="clear" w:color="auto" w:fill="auto"/>
            <w:noWrap/>
            <w:hideMark/>
          </w:tcPr>
          <w:p w14:paraId="7CABF1C4" w14:textId="77777777" w:rsidR="00DB7079" w:rsidRPr="00A53C45" w:rsidRDefault="00DB7079" w:rsidP="007B140C">
            <w:pPr>
              <w:pStyle w:val="Tabellen"/>
              <w:rPr>
                <w:sz w:val="19"/>
                <w:szCs w:val="19"/>
              </w:rPr>
            </w:pPr>
          </w:p>
        </w:tc>
        <w:tc>
          <w:tcPr>
            <w:tcW w:w="794" w:type="dxa"/>
            <w:shd w:val="clear" w:color="auto" w:fill="auto"/>
            <w:noWrap/>
            <w:hideMark/>
          </w:tcPr>
          <w:p w14:paraId="6B66E12A" w14:textId="77777777" w:rsidR="00DB7079" w:rsidRPr="00A53C45" w:rsidRDefault="00DB7079" w:rsidP="007B140C">
            <w:pPr>
              <w:pStyle w:val="Tabellen"/>
              <w:rPr>
                <w:color w:val="000000"/>
                <w:sz w:val="19"/>
                <w:szCs w:val="19"/>
              </w:rPr>
            </w:pPr>
            <w:r w:rsidRPr="00A53C45">
              <w:rPr>
                <w:sz w:val="19"/>
                <w:szCs w:val="19"/>
              </w:rPr>
              <w:t>(0.0106)</w:t>
            </w:r>
          </w:p>
        </w:tc>
        <w:tc>
          <w:tcPr>
            <w:tcW w:w="340" w:type="dxa"/>
            <w:shd w:val="clear" w:color="auto" w:fill="auto"/>
            <w:noWrap/>
            <w:hideMark/>
          </w:tcPr>
          <w:p w14:paraId="64D8F6ED" w14:textId="77777777" w:rsidR="00DB7079" w:rsidRPr="00A53C45" w:rsidRDefault="00DB7079" w:rsidP="007B140C">
            <w:pPr>
              <w:pStyle w:val="Tabellen"/>
              <w:rPr>
                <w:sz w:val="19"/>
                <w:szCs w:val="19"/>
              </w:rPr>
            </w:pPr>
          </w:p>
        </w:tc>
      </w:tr>
      <w:tr w:rsidR="00DB7079" w:rsidRPr="00D3369F" w14:paraId="66C74A90" w14:textId="77777777" w:rsidTr="00CB6583">
        <w:trPr>
          <w:trHeight w:val="272"/>
        </w:trPr>
        <w:tc>
          <w:tcPr>
            <w:tcW w:w="1312" w:type="dxa"/>
            <w:shd w:val="clear" w:color="auto" w:fill="auto"/>
            <w:noWrap/>
            <w:vAlign w:val="bottom"/>
            <w:hideMark/>
          </w:tcPr>
          <w:p w14:paraId="112B64FB" w14:textId="77777777" w:rsidR="00DB7079" w:rsidRPr="00A53C45" w:rsidRDefault="00DB7079" w:rsidP="007B140C">
            <w:pPr>
              <w:pStyle w:val="Tabellen"/>
              <w:rPr>
                <w:sz w:val="19"/>
                <w:szCs w:val="19"/>
              </w:rPr>
            </w:pPr>
            <w:r w:rsidRPr="00A53C45">
              <w:rPr>
                <w:sz w:val="19"/>
                <w:szCs w:val="19"/>
              </w:rPr>
              <w:t>Drive –specific</w:t>
            </w:r>
          </w:p>
        </w:tc>
        <w:tc>
          <w:tcPr>
            <w:tcW w:w="794" w:type="dxa"/>
          </w:tcPr>
          <w:p w14:paraId="48CDB059" w14:textId="77777777" w:rsidR="00DB7079" w:rsidRPr="00A53C45" w:rsidRDefault="00DB7079" w:rsidP="007B140C">
            <w:pPr>
              <w:pStyle w:val="Tabellen"/>
              <w:rPr>
                <w:sz w:val="19"/>
                <w:szCs w:val="19"/>
              </w:rPr>
            </w:pPr>
            <w:r w:rsidRPr="00A53C45">
              <w:rPr>
                <w:sz w:val="19"/>
                <w:szCs w:val="19"/>
              </w:rPr>
              <w:t>0.0003</w:t>
            </w:r>
          </w:p>
        </w:tc>
        <w:tc>
          <w:tcPr>
            <w:tcW w:w="340" w:type="dxa"/>
          </w:tcPr>
          <w:p w14:paraId="15F324E5"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hideMark/>
          </w:tcPr>
          <w:p w14:paraId="2BDB2183"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10A15A89" w14:textId="77777777" w:rsidR="00DB7079" w:rsidRPr="00A53C45" w:rsidRDefault="00DB7079" w:rsidP="007B140C">
            <w:pPr>
              <w:pStyle w:val="Tabellen"/>
              <w:rPr>
                <w:sz w:val="19"/>
                <w:szCs w:val="19"/>
              </w:rPr>
            </w:pPr>
          </w:p>
        </w:tc>
        <w:tc>
          <w:tcPr>
            <w:tcW w:w="794" w:type="dxa"/>
            <w:shd w:val="clear" w:color="auto" w:fill="auto"/>
            <w:noWrap/>
            <w:hideMark/>
          </w:tcPr>
          <w:p w14:paraId="191AF93D" w14:textId="77777777" w:rsidR="00DB7079" w:rsidRPr="00A53C45" w:rsidRDefault="00DB7079" w:rsidP="007B140C">
            <w:pPr>
              <w:pStyle w:val="Tabellen"/>
              <w:rPr>
                <w:color w:val="000000"/>
                <w:sz w:val="19"/>
                <w:szCs w:val="19"/>
              </w:rPr>
            </w:pPr>
            <w:r w:rsidRPr="00A53C45">
              <w:rPr>
                <w:sz w:val="19"/>
                <w:szCs w:val="19"/>
              </w:rPr>
              <w:t>0.0003</w:t>
            </w:r>
          </w:p>
        </w:tc>
        <w:tc>
          <w:tcPr>
            <w:tcW w:w="340" w:type="dxa"/>
            <w:shd w:val="clear" w:color="auto" w:fill="auto"/>
            <w:noWrap/>
            <w:hideMark/>
          </w:tcPr>
          <w:p w14:paraId="3AD846DE" w14:textId="77777777" w:rsidR="00DB7079" w:rsidRPr="00A53C45" w:rsidRDefault="00DB7079" w:rsidP="007B140C">
            <w:pPr>
              <w:pStyle w:val="Tabellen"/>
              <w:rPr>
                <w:color w:val="000000"/>
                <w:sz w:val="19"/>
                <w:szCs w:val="19"/>
              </w:rPr>
            </w:pPr>
            <w:r w:rsidRPr="00A53C45">
              <w:rPr>
                <w:sz w:val="19"/>
                <w:szCs w:val="19"/>
              </w:rPr>
              <w:t>**</w:t>
            </w:r>
          </w:p>
        </w:tc>
        <w:tc>
          <w:tcPr>
            <w:tcW w:w="794" w:type="dxa"/>
            <w:shd w:val="clear" w:color="auto" w:fill="auto"/>
            <w:noWrap/>
            <w:hideMark/>
          </w:tcPr>
          <w:p w14:paraId="162384D9" w14:textId="77777777" w:rsidR="00DB7079" w:rsidRPr="00A53C45" w:rsidRDefault="00DB7079" w:rsidP="007B140C">
            <w:pPr>
              <w:pStyle w:val="Tabellen"/>
              <w:rPr>
                <w:color w:val="000000"/>
                <w:sz w:val="19"/>
                <w:szCs w:val="19"/>
              </w:rPr>
            </w:pPr>
            <w:r w:rsidRPr="00A53C45">
              <w:rPr>
                <w:sz w:val="19"/>
                <w:szCs w:val="19"/>
              </w:rPr>
              <w:t>0.0006</w:t>
            </w:r>
          </w:p>
        </w:tc>
        <w:tc>
          <w:tcPr>
            <w:tcW w:w="340" w:type="dxa"/>
            <w:shd w:val="clear" w:color="auto" w:fill="auto"/>
            <w:noWrap/>
            <w:hideMark/>
          </w:tcPr>
          <w:p w14:paraId="6BAC3645" w14:textId="77777777" w:rsidR="00DB7079" w:rsidRPr="00A53C45" w:rsidRDefault="00DB7079" w:rsidP="007B140C">
            <w:pPr>
              <w:pStyle w:val="Tabellen"/>
              <w:rPr>
                <w:color w:val="000000"/>
                <w:sz w:val="19"/>
                <w:szCs w:val="19"/>
              </w:rPr>
            </w:pPr>
            <w:r w:rsidRPr="00A53C45">
              <w:rPr>
                <w:sz w:val="19"/>
                <w:szCs w:val="19"/>
              </w:rPr>
              <w:t>***</w:t>
            </w:r>
          </w:p>
        </w:tc>
        <w:tc>
          <w:tcPr>
            <w:tcW w:w="794" w:type="dxa"/>
          </w:tcPr>
          <w:p w14:paraId="48AAF32C" w14:textId="77777777" w:rsidR="00DB7079" w:rsidRPr="00A53C45" w:rsidRDefault="00DB7079" w:rsidP="007B140C">
            <w:pPr>
              <w:pStyle w:val="Tabellen"/>
              <w:rPr>
                <w:sz w:val="19"/>
                <w:szCs w:val="19"/>
              </w:rPr>
            </w:pPr>
            <w:r w:rsidRPr="00A53C45">
              <w:rPr>
                <w:sz w:val="19"/>
                <w:szCs w:val="19"/>
              </w:rPr>
              <w:t>0.0001</w:t>
            </w:r>
          </w:p>
        </w:tc>
        <w:tc>
          <w:tcPr>
            <w:tcW w:w="340" w:type="dxa"/>
          </w:tcPr>
          <w:p w14:paraId="613FAD6F" w14:textId="77777777" w:rsidR="00DB7079" w:rsidRPr="00A53C45" w:rsidRDefault="00DB7079" w:rsidP="007B140C">
            <w:pPr>
              <w:pStyle w:val="Tabellen"/>
              <w:rPr>
                <w:sz w:val="19"/>
                <w:szCs w:val="19"/>
              </w:rPr>
            </w:pPr>
          </w:p>
        </w:tc>
        <w:tc>
          <w:tcPr>
            <w:tcW w:w="794" w:type="dxa"/>
            <w:shd w:val="clear" w:color="auto" w:fill="auto"/>
            <w:noWrap/>
            <w:hideMark/>
          </w:tcPr>
          <w:p w14:paraId="62ED5BFB" w14:textId="77777777" w:rsidR="00DB7079" w:rsidRPr="00A53C45" w:rsidRDefault="00DB7079" w:rsidP="007B140C">
            <w:pPr>
              <w:pStyle w:val="Tabellen"/>
              <w:rPr>
                <w:color w:val="000000"/>
                <w:sz w:val="19"/>
                <w:szCs w:val="19"/>
              </w:rPr>
            </w:pPr>
            <w:r w:rsidRPr="00A53C45">
              <w:rPr>
                <w:sz w:val="19"/>
                <w:szCs w:val="19"/>
              </w:rPr>
              <w:t>0.0001</w:t>
            </w:r>
          </w:p>
        </w:tc>
        <w:tc>
          <w:tcPr>
            <w:tcW w:w="340" w:type="dxa"/>
            <w:shd w:val="clear" w:color="auto" w:fill="auto"/>
            <w:noWrap/>
            <w:hideMark/>
          </w:tcPr>
          <w:p w14:paraId="46EE9229" w14:textId="77777777" w:rsidR="00DB7079" w:rsidRPr="00A53C45" w:rsidRDefault="00DB7079" w:rsidP="007B140C">
            <w:pPr>
              <w:pStyle w:val="Tabellen"/>
              <w:rPr>
                <w:sz w:val="19"/>
                <w:szCs w:val="19"/>
              </w:rPr>
            </w:pPr>
          </w:p>
        </w:tc>
        <w:tc>
          <w:tcPr>
            <w:tcW w:w="794" w:type="dxa"/>
            <w:shd w:val="clear" w:color="auto" w:fill="auto"/>
            <w:noWrap/>
            <w:hideMark/>
          </w:tcPr>
          <w:p w14:paraId="496A10E7" w14:textId="77777777" w:rsidR="00DB7079" w:rsidRPr="00A53C45" w:rsidRDefault="00DB7079" w:rsidP="007B140C">
            <w:pPr>
              <w:pStyle w:val="Tabellen"/>
              <w:rPr>
                <w:color w:val="000000"/>
                <w:sz w:val="19"/>
                <w:szCs w:val="19"/>
              </w:rPr>
            </w:pPr>
            <w:r w:rsidRPr="00A53C45">
              <w:rPr>
                <w:sz w:val="19"/>
                <w:szCs w:val="19"/>
              </w:rPr>
              <w:t>0.0001</w:t>
            </w:r>
          </w:p>
        </w:tc>
        <w:tc>
          <w:tcPr>
            <w:tcW w:w="340" w:type="dxa"/>
            <w:shd w:val="clear" w:color="auto" w:fill="auto"/>
            <w:noWrap/>
            <w:hideMark/>
          </w:tcPr>
          <w:p w14:paraId="051737E0" w14:textId="77777777" w:rsidR="00DB7079" w:rsidRPr="00A53C45" w:rsidRDefault="00DB7079" w:rsidP="007B140C">
            <w:pPr>
              <w:pStyle w:val="Tabellen"/>
              <w:rPr>
                <w:sz w:val="19"/>
                <w:szCs w:val="19"/>
              </w:rPr>
            </w:pPr>
          </w:p>
        </w:tc>
      </w:tr>
      <w:tr w:rsidR="00DB7079" w:rsidRPr="00D3369F" w14:paraId="5E7D7A04" w14:textId="77777777" w:rsidTr="00CB6583">
        <w:trPr>
          <w:trHeight w:val="272"/>
        </w:trPr>
        <w:tc>
          <w:tcPr>
            <w:tcW w:w="1312" w:type="dxa"/>
            <w:shd w:val="clear" w:color="auto" w:fill="auto"/>
            <w:noWrap/>
            <w:vAlign w:val="bottom"/>
            <w:hideMark/>
          </w:tcPr>
          <w:p w14:paraId="06846D61" w14:textId="77777777" w:rsidR="00DB7079" w:rsidRPr="00A53C45" w:rsidRDefault="00DB7079" w:rsidP="007B140C">
            <w:pPr>
              <w:pStyle w:val="Tabellen"/>
              <w:rPr>
                <w:sz w:val="19"/>
                <w:szCs w:val="19"/>
              </w:rPr>
            </w:pPr>
            <w:r w:rsidRPr="00A53C45">
              <w:rPr>
                <w:sz w:val="19"/>
                <w:szCs w:val="19"/>
              </w:rPr>
              <w:t>Trend</w:t>
            </w:r>
          </w:p>
        </w:tc>
        <w:tc>
          <w:tcPr>
            <w:tcW w:w="794" w:type="dxa"/>
          </w:tcPr>
          <w:p w14:paraId="2164C768" w14:textId="77777777" w:rsidR="00DB7079" w:rsidRPr="00A53C45" w:rsidRDefault="00DB7079" w:rsidP="007B140C">
            <w:pPr>
              <w:pStyle w:val="Tabellen"/>
              <w:rPr>
                <w:sz w:val="19"/>
                <w:szCs w:val="19"/>
              </w:rPr>
            </w:pPr>
            <w:r w:rsidRPr="00A53C45">
              <w:rPr>
                <w:sz w:val="19"/>
                <w:szCs w:val="19"/>
              </w:rPr>
              <w:t>(0.0001)</w:t>
            </w:r>
          </w:p>
        </w:tc>
        <w:tc>
          <w:tcPr>
            <w:tcW w:w="340" w:type="dxa"/>
          </w:tcPr>
          <w:p w14:paraId="324297DB" w14:textId="77777777" w:rsidR="00DB7079" w:rsidRPr="00A53C45" w:rsidRDefault="00DB7079" w:rsidP="007B140C">
            <w:pPr>
              <w:pStyle w:val="Tabellen"/>
              <w:rPr>
                <w:sz w:val="19"/>
                <w:szCs w:val="19"/>
              </w:rPr>
            </w:pPr>
          </w:p>
        </w:tc>
        <w:tc>
          <w:tcPr>
            <w:tcW w:w="794" w:type="dxa"/>
            <w:shd w:val="clear" w:color="auto" w:fill="auto"/>
            <w:noWrap/>
            <w:hideMark/>
          </w:tcPr>
          <w:p w14:paraId="3FC87371" w14:textId="77777777" w:rsidR="00DB7079" w:rsidRPr="00A53C45" w:rsidRDefault="00DB7079" w:rsidP="007B140C">
            <w:pPr>
              <w:pStyle w:val="Tabellen"/>
              <w:rPr>
                <w:color w:val="000000"/>
                <w:sz w:val="19"/>
                <w:szCs w:val="19"/>
              </w:rPr>
            </w:pPr>
            <w:r w:rsidRPr="00A53C45">
              <w:rPr>
                <w:sz w:val="19"/>
                <w:szCs w:val="19"/>
              </w:rPr>
              <w:t>(0.0001)</w:t>
            </w:r>
          </w:p>
        </w:tc>
        <w:tc>
          <w:tcPr>
            <w:tcW w:w="340" w:type="dxa"/>
            <w:shd w:val="clear" w:color="auto" w:fill="auto"/>
            <w:noWrap/>
            <w:hideMark/>
          </w:tcPr>
          <w:p w14:paraId="08018973" w14:textId="77777777" w:rsidR="00DB7079" w:rsidRPr="00A53C45" w:rsidRDefault="00DB7079" w:rsidP="007B140C">
            <w:pPr>
              <w:pStyle w:val="Tabellen"/>
              <w:rPr>
                <w:sz w:val="19"/>
                <w:szCs w:val="19"/>
              </w:rPr>
            </w:pPr>
          </w:p>
        </w:tc>
        <w:tc>
          <w:tcPr>
            <w:tcW w:w="794" w:type="dxa"/>
            <w:shd w:val="clear" w:color="auto" w:fill="auto"/>
            <w:noWrap/>
            <w:hideMark/>
          </w:tcPr>
          <w:p w14:paraId="3E02BA9F" w14:textId="77777777" w:rsidR="00DB7079" w:rsidRPr="00A53C45" w:rsidRDefault="00DB7079" w:rsidP="007B140C">
            <w:pPr>
              <w:pStyle w:val="Tabellen"/>
              <w:rPr>
                <w:color w:val="000000"/>
                <w:sz w:val="19"/>
                <w:szCs w:val="19"/>
              </w:rPr>
            </w:pPr>
            <w:r w:rsidRPr="00A53C45">
              <w:rPr>
                <w:sz w:val="19"/>
                <w:szCs w:val="19"/>
              </w:rPr>
              <w:t>(0.0001)</w:t>
            </w:r>
          </w:p>
        </w:tc>
        <w:tc>
          <w:tcPr>
            <w:tcW w:w="340" w:type="dxa"/>
            <w:shd w:val="clear" w:color="auto" w:fill="auto"/>
            <w:noWrap/>
            <w:hideMark/>
          </w:tcPr>
          <w:p w14:paraId="09BE484C" w14:textId="77777777" w:rsidR="00DB7079" w:rsidRPr="00A53C45" w:rsidRDefault="00DB7079" w:rsidP="007B140C">
            <w:pPr>
              <w:pStyle w:val="Tabellen"/>
              <w:rPr>
                <w:sz w:val="19"/>
                <w:szCs w:val="19"/>
              </w:rPr>
            </w:pPr>
          </w:p>
        </w:tc>
        <w:tc>
          <w:tcPr>
            <w:tcW w:w="794" w:type="dxa"/>
            <w:shd w:val="clear" w:color="auto" w:fill="auto"/>
            <w:noWrap/>
            <w:hideMark/>
          </w:tcPr>
          <w:p w14:paraId="63E8399D"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5EF72A1A" w14:textId="77777777" w:rsidR="00DB7079" w:rsidRPr="00A53C45" w:rsidRDefault="00DB7079" w:rsidP="007B140C">
            <w:pPr>
              <w:pStyle w:val="Tabellen"/>
              <w:rPr>
                <w:sz w:val="19"/>
                <w:szCs w:val="19"/>
              </w:rPr>
            </w:pPr>
          </w:p>
        </w:tc>
        <w:tc>
          <w:tcPr>
            <w:tcW w:w="794" w:type="dxa"/>
          </w:tcPr>
          <w:p w14:paraId="4B172121" w14:textId="77777777" w:rsidR="00DB7079" w:rsidRPr="00A53C45" w:rsidRDefault="00DB7079" w:rsidP="007B140C">
            <w:pPr>
              <w:pStyle w:val="Tabellen"/>
              <w:rPr>
                <w:sz w:val="19"/>
                <w:szCs w:val="19"/>
              </w:rPr>
            </w:pPr>
            <w:r w:rsidRPr="00A53C45">
              <w:rPr>
                <w:sz w:val="19"/>
                <w:szCs w:val="19"/>
              </w:rPr>
              <w:t>(0.0002)</w:t>
            </w:r>
          </w:p>
        </w:tc>
        <w:tc>
          <w:tcPr>
            <w:tcW w:w="340" w:type="dxa"/>
          </w:tcPr>
          <w:p w14:paraId="515EC83A" w14:textId="77777777" w:rsidR="00DB7079" w:rsidRPr="00A53C45" w:rsidRDefault="00DB7079" w:rsidP="007B140C">
            <w:pPr>
              <w:pStyle w:val="Tabellen"/>
              <w:rPr>
                <w:sz w:val="19"/>
                <w:szCs w:val="19"/>
              </w:rPr>
            </w:pPr>
          </w:p>
        </w:tc>
        <w:tc>
          <w:tcPr>
            <w:tcW w:w="794" w:type="dxa"/>
            <w:shd w:val="clear" w:color="auto" w:fill="auto"/>
            <w:noWrap/>
            <w:hideMark/>
          </w:tcPr>
          <w:p w14:paraId="3C343FB9" w14:textId="77777777" w:rsidR="00DB7079" w:rsidRPr="00A53C45" w:rsidRDefault="00DB7079" w:rsidP="007B140C">
            <w:pPr>
              <w:pStyle w:val="Tabellen"/>
              <w:rPr>
                <w:color w:val="000000"/>
                <w:sz w:val="19"/>
                <w:szCs w:val="19"/>
              </w:rPr>
            </w:pPr>
            <w:r w:rsidRPr="00A53C45">
              <w:rPr>
                <w:sz w:val="19"/>
                <w:szCs w:val="19"/>
              </w:rPr>
              <w:t>(0.0002)</w:t>
            </w:r>
          </w:p>
        </w:tc>
        <w:tc>
          <w:tcPr>
            <w:tcW w:w="340" w:type="dxa"/>
            <w:shd w:val="clear" w:color="auto" w:fill="auto"/>
            <w:noWrap/>
            <w:hideMark/>
          </w:tcPr>
          <w:p w14:paraId="3B7D7034" w14:textId="77777777" w:rsidR="00DB7079" w:rsidRPr="00A53C45" w:rsidRDefault="00DB7079" w:rsidP="007B140C">
            <w:pPr>
              <w:pStyle w:val="Tabellen"/>
              <w:rPr>
                <w:sz w:val="19"/>
                <w:szCs w:val="19"/>
              </w:rPr>
            </w:pPr>
          </w:p>
        </w:tc>
        <w:tc>
          <w:tcPr>
            <w:tcW w:w="794" w:type="dxa"/>
            <w:shd w:val="clear" w:color="auto" w:fill="auto"/>
            <w:noWrap/>
            <w:hideMark/>
          </w:tcPr>
          <w:p w14:paraId="5646461E" w14:textId="77777777" w:rsidR="00DB7079" w:rsidRPr="00A53C45" w:rsidRDefault="00DB7079" w:rsidP="007B140C">
            <w:pPr>
              <w:pStyle w:val="Tabellen"/>
              <w:rPr>
                <w:color w:val="000000"/>
                <w:sz w:val="19"/>
                <w:szCs w:val="19"/>
              </w:rPr>
            </w:pPr>
            <w:r w:rsidRPr="00A53C45">
              <w:rPr>
                <w:sz w:val="19"/>
                <w:szCs w:val="19"/>
              </w:rPr>
              <w:t>(0.0001)</w:t>
            </w:r>
          </w:p>
        </w:tc>
        <w:tc>
          <w:tcPr>
            <w:tcW w:w="340" w:type="dxa"/>
            <w:shd w:val="clear" w:color="auto" w:fill="auto"/>
            <w:noWrap/>
            <w:hideMark/>
          </w:tcPr>
          <w:p w14:paraId="60FCD4D3" w14:textId="77777777" w:rsidR="00DB7079" w:rsidRPr="00A53C45" w:rsidRDefault="00DB7079" w:rsidP="007B140C">
            <w:pPr>
              <w:pStyle w:val="Tabellen"/>
              <w:rPr>
                <w:sz w:val="19"/>
                <w:szCs w:val="19"/>
              </w:rPr>
            </w:pPr>
          </w:p>
        </w:tc>
      </w:tr>
      <w:tr w:rsidR="00DB7079" w:rsidRPr="00D3369F" w14:paraId="56CEBB8B" w14:textId="77777777" w:rsidTr="00CB6583">
        <w:trPr>
          <w:trHeight w:val="272"/>
        </w:trPr>
        <w:tc>
          <w:tcPr>
            <w:tcW w:w="1312" w:type="dxa"/>
            <w:shd w:val="clear" w:color="auto" w:fill="auto"/>
            <w:noWrap/>
            <w:vAlign w:val="bottom"/>
            <w:hideMark/>
          </w:tcPr>
          <w:p w14:paraId="0EBEE3B7" w14:textId="77777777" w:rsidR="00DB7079" w:rsidRPr="00A53C45" w:rsidRDefault="00DB7079" w:rsidP="007B140C">
            <w:pPr>
              <w:pStyle w:val="Tabellen"/>
              <w:rPr>
                <w:sz w:val="19"/>
                <w:szCs w:val="19"/>
              </w:rPr>
            </w:pPr>
            <w:r w:rsidRPr="00A53C45">
              <w:rPr>
                <w:sz w:val="19"/>
                <w:szCs w:val="19"/>
              </w:rPr>
              <w:t>Post-Announce</w:t>
            </w:r>
          </w:p>
        </w:tc>
        <w:tc>
          <w:tcPr>
            <w:tcW w:w="794" w:type="dxa"/>
          </w:tcPr>
          <w:p w14:paraId="4C32AB69" w14:textId="77777777" w:rsidR="00DB7079" w:rsidRPr="00A53C45" w:rsidRDefault="00DB7079" w:rsidP="007B140C">
            <w:pPr>
              <w:pStyle w:val="Tabellen"/>
              <w:rPr>
                <w:sz w:val="19"/>
                <w:szCs w:val="19"/>
              </w:rPr>
            </w:pPr>
            <w:r w:rsidRPr="00A53C45">
              <w:rPr>
                <w:sz w:val="19"/>
                <w:szCs w:val="19"/>
              </w:rPr>
              <w:t>0.0070</w:t>
            </w:r>
          </w:p>
        </w:tc>
        <w:tc>
          <w:tcPr>
            <w:tcW w:w="340" w:type="dxa"/>
          </w:tcPr>
          <w:p w14:paraId="4EE6C35F"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hideMark/>
          </w:tcPr>
          <w:p w14:paraId="05E1E064" w14:textId="77777777" w:rsidR="00DB7079" w:rsidRPr="00A53C45" w:rsidRDefault="00DB7079" w:rsidP="007B140C">
            <w:pPr>
              <w:pStyle w:val="Tabellen"/>
              <w:rPr>
                <w:rFonts w:cstheme="minorHAnsi"/>
                <w:color w:val="000000"/>
                <w:sz w:val="19"/>
                <w:szCs w:val="19"/>
              </w:rPr>
            </w:pPr>
            <w:r w:rsidRPr="00A53C45">
              <w:rPr>
                <w:sz w:val="19"/>
                <w:szCs w:val="19"/>
              </w:rPr>
              <w:t>-0.0011</w:t>
            </w:r>
          </w:p>
        </w:tc>
        <w:tc>
          <w:tcPr>
            <w:tcW w:w="340" w:type="dxa"/>
            <w:shd w:val="clear" w:color="auto" w:fill="auto"/>
            <w:noWrap/>
            <w:hideMark/>
          </w:tcPr>
          <w:p w14:paraId="456A1DBE" w14:textId="77777777" w:rsidR="00DB7079" w:rsidRPr="00A53C45" w:rsidRDefault="00DB7079" w:rsidP="007B140C">
            <w:pPr>
              <w:pStyle w:val="Tabellen"/>
              <w:rPr>
                <w:sz w:val="19"/>
                <w:szCs w:val="19"/>
              </w:rPr>
            </w:pPr>
          </w:p>
        </w:tc>
        <w:tc>
          <w:tcPr>
            <w:tcW w:w="794" w:type="dxa"/>
            <w:shd w:val="clear" w:color="auto" w:fill="auto"/>
            <w:noWrap/>
            <w:hideMark/>
          </w:tcPr>
          <w:p w14:paraId="1303CB75" w14:textId="77777777" w:rsidR="00DB7079" w:rsidRPr="00A53C45" w:rsidRDefault="00DB7079" w:rsidP="007B140C">
            <w:pPr>
              <w:pStyle w:val="Tabellen"/>
              <w:rPr>
                <w:rFonts w:cstheme="minorHAnsi"/>
                <w:color w:val="000000"/>
                <w:sz w:val="19"/>
                <w:szCs w:val="19"/>
              </w:rPr>
            </w:pPr>
            <w:r w:rsidRPr="00A53C45">
              <w:rPr>
                <w:sz w:val="19"/>
                <w:szCs w:val="19"/>
              </w:rPr>
              <w:t>-0.0081</w:t>
            </w:r>
          </w:p>
        </w:tc>
        <w:tc>
          <w:tcPr>
            <w:tcW w:w="340" w:type="dxa"/>
            <w:shd w:val="clear" w:color="auto" w:fill="auto"/>
            <w:noWrap/>
            <w:hideMark/>
          </w:tcPr>
          <w:p w14:paraId="13A0FB48" w14:textId="77777777" w:rsidR="00DB7079" w:rsidRPr="00A53C45" w:rsidRDefault="00DB7079" w:rsidP="007B140C">
            <w:pPr>
              <w:pStyle w:val="Tabellen"/>
              <w:rPr>
                <w:rFonts w:cstheme="minorHAnsi"/>
                <w:color w:val="000000"/>
                <w:sz w:val="19"/>
                <w:szCs w:val="19"/>
              </w:rPr>
            </w:pPr>
            <w:r w:rsidRPr="00A53C45">
              <w:rPr>
                <w:sz w:val="19"/>
                <w:szCs w:val="19"/>
              </w:rPr>
              <w:t>*</w:t>
            </w:r>
          </w:p>
        </w:tc>
        <w:tc>
          <w:tcPr>
            <w:tcW w:w="794" w:type="dxa"/>
            <w:shd w:val="clear" w:color="auto" w:fill="auto"/>
            <w:noWrap/>
            <w:hideMark/>
          </w:tcPr>
          <w:p w14:paraId="21D4C057" w14:textId="77777777" w:rsidR="00DB7079" w:rsidRPr="00A53C45" w:rsidRDefault="00DB7079" w:rsidP="007B140C">
            <w:pPr>
              <w:pStyle w:val="Tabellen"/>
              <w:rPr>
                <w:rFonts w:cstheme="minorHAnsi"/>
                <w:color w:val="000000"/>
                <w:sz w:val="19"/>
                <w:szCs w:val="19"/>
              </w:rPr>
            </w:pPr>
            <w:r w:rsidRPr="00A53C45">
              <w:rPr>
                <w:sz w:val="19"/>
                <w:szCs w:val="19"/>
              </w:rPr>
              <w:t>-0.0196</w:t>
            </w:r>
          </w:p>
        </w:tc>
        <w:tc>
          <w:tcPr>
            <w:tcW w:w="340" w:type="dxa"/>
            <w:shd w:val="clear" w:color="auto" w:fill="auto"/>
            <w:noWrap/>
            <w:hideMark/>
          </w:tcPr>
          <w:p w14:paraId="79E39282" w14:textId="77777777" w:rsidR="00DB7079" w:rsidRPr="00A53C45" w:rsidRDefault="00DB7079" w:rsidP="007B140C">
            <w:pPr>
              <w:pStyle w:val="Tabellen"/>
              <w:rPr>
                <w:rFonts w:cstheme="minorHAnsi"/>
                <w:color w:val="000000"/>
                <w:sz w:val="19"/>
                <w:szCs w:val="19"/>
              </w:rPr>
            </w:pPr>
            <w:r w:rsidRPr="00A53C45">
              <w:rPr>
                <w:sz w:val="19"/>
                <w:szCs w:val="19"/>
              </w:rPr>
              <w:t>***</w:t>
            </w:r>
          </w:p>
        </w:tc>
        <w:tc>
          <w:tcPr>
            <w:tcW w:w="794" w:type="dxa"/>
          </w:tcPr>
          <w:p w14:paraId="2A787B51" w14:textId="77777777" w:rsidR="00DB7079" w:rsidRPr="00A53C45" w:rsidRDefault="00DB7079" w:rsidP="007B140C">
            <w:pPr>
              <w:pStyle w:val="Tabellen"/>
              <w:rPr>
                <w:sz w:val="19"/>
                <w:szCs w:val="19"/>
              </w:rPr>
            </w:pPr>
            <w:r w:rsidRPr="00A53C45">
              <w:rPr>
                <w:sz w:val="19"/>
                <w:szCs w:val="19"/>
              </w:rPr>
              <w:t>0.0171</w:t>
            </w:r>
          </w:p>
        </w:tc>
        <w:tc>
          <w:tcPr>
            <w:tcW w:w="340" w:type="dxa"/>
          </w:tcPr>
          <w:p w14:paraId="6B1F9017"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tcPr>
          <w:p w14:paraId="34E7AF01" w14:textId="77777777" w:rsidR="00DB7079" w:rsidRPr="00A53C45" w:rsidRDefault="00DB7079" w:rsidP="007B140C">
            <w:pPr>
              <w:pStyle w:val="Tabellen"/>
              <w:rPr>
                <w:rFonts w:cstheme="minorHAnsi"/>
                <w:color w:val="000000"/>
                <w:sz w:val="19"/>
                <w:szCs w:val="19"/>
              </w:rPr>
            </w:pPr>
            <w:r w:rsidRPr="00A53C45">
              <w:rPr>
                <w:sz w:val="19"/>
                <w:szCs w:val="19"/>
              </w:rPr>
              <w:t>0.0192</w:t>
            </w:r>
          </w:p>
        </w:tc>
        <w:tc>
          <w:tcPr>
            <w:tcW w:w="340" w:type="dxa"/>
            <w:shd w:val="clear" w:color="auto" w:fill="auto"/>
            <w:noWrap/>
          </w:tcPr>
          <w:p w14:paraId="37317B87" w14:textId="77777777" w:rsidR="00DB7079" w:rsidRPr="00A53C45" w:rsidRDefault="00DB7079" w:rsidP="007B140C">
            <w:pPr>
              <w:pStyle w:val="Tabellen"/>
              <w:rPr>
                <w:rFonts w:cstheme="minorHAnsi"/>
                <w:color w:val="000000"/>
                <w:sz w:val="19"/>
                <w:szCs w:val="19"/>
              </w:rPr>
            </w:pPr>
            <w:r w:rsidRPr="00A53C45">
              <w:rPr>
                <w:sz w:val="19"/>
                <w:szCs w:val="19"/>
              </w:rPr>
              <w:t>***</w:t>
            </w:r>
          </w:p>
        </w:tc>
        <w:tc>
          <w:tcPr>
            <w:tcW w:w="794" w:type="dxa"/>
            <w:shd w:val="clear" w:color="auto" w:fill="auto"/>
            <w:noWrap/>
          </w:tcPr>
          <w:p w14:paraId="005CAC6F" w14:textId="77777777" w:rsidR="00DB7079" w:rsidRPr="00A53C45" w:rsidRDefault="00DB7079" w:rsidP="007B140C">
            <w:pPr>
              <w:pStyle w:val="Tabellen"/>
              <w:rPr>
                <w:rFonts w:cstheme="minorHAnsi"/>
                <w:color w:val="000000"/>
                <w:sz w:val="19"/>
                <w:szCs w:val="19"/>
              </w:rPr>
            </w:pPr>
            <w:r w:rsidRPr="00A53C45">
              <w:rPr>
                <w:sz w:val="19"/>
                <w:szCs w:val="19"/>
              </w:rPr>
              <w:t>0.0195</w:t>
            </w:r>
          </w:p>
        </w:tc>
        <w:tc>
          <w:tcPr>
            <w:tcW w:w="340" w:type="dxa"/>
            <w:shd w:val="clear" w:color="auto" w:fill="auto"/>
            <w:noWrap/>
            <w:hideMark/>
          </w:tcPr>
          <w:p w14:paraId="7E4FCF40" w14:textId="77777777" w:rsidR="00DB7079" w:rsidRPr="00A53C45" w:rsidRDefault="00DB7079" w:rsidP="007B140C">
            <w:pPr>
              <w:pStyle w:val="Tabellen"/>
              <w:rPr>
                <w:rFonts w:cstheme="minorHAnsi"/>
                <w:color w:val="000000"/>
                <w:sz w:val="19"/>
                <w:szCs w:val="19"/>
              </w:rPr>
            </w:pPr>
            <w:r w:rsidRPr="00A53C45">
              <w:rPr>
                <w:sz w:val="19"/>
                <w:szCs w:val="19"/>
              </w:rPr>
              <w:t>***</w:t>
            </w:r>
          </w:p>
        </w:tc>
      </w:tr>
      <w:tr w:rsidR="00DB7079" w:rsidRPr="00D3369F" w14:paraId="3A3F1C1A" w14:textId="77777777" w:rsidTr="00CB6583">
        <w:trPr>
          <w:trHeight w:val="272"/>
        </w:trPr>
        <w:tc>
          <w:tcPr>
            <w:tcW w:w="1312" w:type="dxa"/>
            <w:shd w:val="clear" w:color="auto" w:fill="auto"/>
            <w:noWrap/>
            <w:vAlign w:val="bottom"/>
            <w:hideMark/>
          </w:tcPr>
          <w:p w14:paraId="53FD9DEF" w14:textId="77777777" w:rsidR="00DB7079" w:rsidRPr="00A53C45" w:rsidRDefault="00DB7079" w:rsidP="007B140C">
            <w:pPr>
              <w:pStyle w:val="Tabellen"/>
              <w:rPr>
                <w:sz w:val="19"/>
                <w:szCs w:val="19"/>
              </w:rPr>
            </w:pPr>
            <w:r w:rsidRPr="00A53C45">
              <w:rPr>
                <w:sz w:val="19"/>
                <w:szCs w:val="19"/>
              </w:rPr>
              <w:t>(Dummy)</w:t>
            </w:r>
          </w:p>
        </w:tc>
        <w:tc>
          <w:tcPr>
            <w:tcW w:w="794" w:type="dxa"/>
          </w:tcPr>
          <w:p w14:paraId="43A0BCE1" w14:textId="77777777" w:rsidR="00DB7079" w:rsidRPr="00A53C45" w:rsidRDefault="00DB7079" w:rsidP="007B140C">
            <w:pPr>
              <w:pStyle w:val="Tabellen"/>
              <w:rPr>
                <w:sz w:val="19"/>
                <w:szCs w:val="19"/>
              </w:rPr>
            </w:pPr>
            <w:r w:rsidRPr="00A53C45">
              <w:rPr>
                <w:sz w:val="19"/>
                <w:szCs w:val="19"/>
              </w:rPr>
              <w:t>(0.0033)</w:t>
            </w:r>
          </w:p>
        </w:tc>
        <w:tc>
          <w:tcPr>
            <w:tcW w:w="340" w:type="dxa"/>
          </w:tcPr>
          <w:p w14:paraId="087AE287" w14:textId="77777777" w:rsidR="00DB7079" w:rsidRPr="00A53C45" w:rsidRDefault="00DB7079" w:rsidP="007B140C">
            <w:pPr>
              <w:pStyle w:val="Tabellen"/>
              <w:rPr>
                <w:sz w:val="19"/>
                <w:szCs w:val="19"/>
              </w:rPr>
            </w:pPr>
          </w:p>
        </w:tc>
        <w:tc>
          <w:tcPr>
            <w:tcW w:w="794" w:type="dxa"/>
            <w:shd w:val="clear" w:color="auto" w:fill="auto"/>
            <w:noWrap/>
            <w:hideMark/>
          </w:tcPr>
          <w:p w14:paraId="6D50FFE6" w14:textId="77777777" w:rsidR="00DB7079" w:rsidRPr="00A53C45" w:rsidRDefault="00DB7079" w:rsidP="007B140C">
            <w:pPr>
              <w:pStyle w:val="Tabellen"/>
              <w:rPr>
                <w:rFonts w:cstheme="minorHAnsi"/>
                <w:color w:val="000000"/>
                <w:sz w:val="19"/>
                <w:szCs w:val="19"/>
              </w:rPr>
            </w:pPr>
            <w:r w:rsidRPr="00A53C45">
              <w:rPr>
                <w:sz w:val="19"/>
                <w:szCs w:val="19"/>
              </w:rPr>
              <w:t>(0.0037)</w:t>
            </w:r>
          </w:p>
        </w:tc>
        <w:tc>
          <w:tcPr>
            <w:tcW w:w="340" w:type="dxa"/>
            <w:shd w:val="clear" w:color="auto" w:fill="auto"/>
            <w:noWrap/>
            <w:hideMark/>
          </w:tcPr>
          <w:p w14:paraId="577616DC" w14:textId="77777777" w:rsidR="00DB7079" w:rsidRPr="00A53C45" w:rsidRDefault="00DB7079" w:rsidP="007B140C">
            <w:pPr>
              <w:pStyle w:val="Tabellen"/>
              <w:rPr>
                <w:sz w:val="19"/>
                <w:szCs w:val="19"/>
              </w:rPr>
            </w:pPr>
          </w:p>
        </w:tc>
        <w:tc>
          <w:tcPr>
            <w:tcW w:w="794" w:type="dxa"/>
            <w:shd w:val="clear" w:color="auto" w:fill="auto"/>
            <w:noWrap/>
            <w:hideMark/>
          </w:tcPr>
          <w:p w14:paraId="6857DCF2" w14:textId="77777777" w:rsidR="00DB7079" w:rsidRPr="00A53C45" w:rsidRDefault="00DB7079" w:rsidP="007B140C">
            <w:pPr>
              <w:pStyle w:val="Tabellen"/>
              <w:rPr>
                <w:rFonts w:cstheme="minorHAnsi"/>
                <w:color w:val="000000"/>
                <w:sz w:val="19"/>
                <w:szCs w:val="19"/>
              </w:rPr>
            </w:pPr>
            <w:r w:rsidRPr="00A53C45">
              <w:rPr>
                <w:sz w:val="19"/>
                <w:szCs w:val="19"/>
              </w:rPr>
              <w:t>(0.0045)</w:t>
            </w:r>
          </w:p>
        </w:tc>
        <w:tc>
          <w:tcPr>
            <w:tcW w:w="340" w:type="dxa"/>
            <w:shd w:val="clear" w:color="auto" w:fill="auto"/>
            <w:noWrap/>
            <w:hideMark/>
          </w:tcPr>
          <w:p w14:paraId="0DC426C1" w14:textId="77777777" w:rsidR="00DB7079" w:rsidRPr="00A53C45" w:rsidRDefault="00DB7079" w:rsidP="007B140C">
            <w:pPr>
              <w:pStyle w:val="Tabellen"/>
              <w:rPr>
                <w:sz w:val="19"/>
                <w:szCs w:val="19"/>
              </w:rPr>
            </w:pPr>
          </w:p>
        </w:tc>
        <w:tc>
          <w:tcPr>
            <w:tcW w:w="794" w:type="dxa"/>
            <w:shd w:val="clear" w:color="auto" w:fill="auto"/>
            <w:noWrap/>
            <w:hideMark/>
          </w:tcPr>
          <w:p w14:paraId="390F70BD" w14:textId="77777777" w:rsidR="00DB7079" w:rsidRPr="00A53C45" w:rsidRDefault="00DB7079" w:rsidP="007B140C">
            <w:pPr>
              <w:pStyle w:val="Tabellen"/>
              <w:rPr>
                <w:rFonts w:cstheme="minorHAnsi"/>
                <w:color w:val="000000"/>
                <w:sz w:val="19"/>
                <w:szCs w:val="19"/>
              </w:rPr>
            </w:pPr>
            <w:r w:rsidRPr="00A53C45">
              <w:rPr>
                <w:sz w:val="19"/>
                <w:szCs w:val="19"/>
              </w:rPr>
              <w:t>(0.0048)</w:t>
            </w:r>
          </w:p>
        </w:tc>
        <w:tc>
          <w:tcPr>
            <w:tcW w:w="340" w:type="dxa"/>
            <w:shd w:val="clear" w:color="auto" w:fill="auto"/>
            <w:noWrap/>
            <w:hideMark/>
          </w:tcPr>
          <w:p w14:paraId="2064C619" w14:textId="77777777" w:rsidR="00DB7079" w:rsidRPr="00A53C45" w:rsidRDefault="00DB7079" w:rsidP="007B140C">
            <w:pPr>
              <w:pStyle w:val="Tabellen"/>
              <w:rPr>
                <w:sz w:val="19"/>
                <w:szCs w:val="19"/>
              </w:rPr>
            </w:pPr>
          </w:p>
        </w:tc>
        <w:tc>
          <w:tcPr>
            <w:tcW w:w="794" w:type="dxa"/>
          </w:tcPr>
          <w:p w14:paraId="551072D7" w14:textId="77777777" w:rsidR="00DB7079" w:rsidRPr="00A53C45" w:rsidRDefault="00DB7079" w:rsidP="007B140C">
            <w:pPr>
              <w:pStyle w:val="Tabellen"/>
              <w:rPr>
                <w:sz w:val="19"/>
                <w:szCs w:val="19"/>
              </w:rPr>
            </w:pPr>
            <w:r w:rsidRPr="00A53C45">
              <w:rPr>
                <w:sz w:val="19"/>
                <w:szCs w:val="19"/>
              </w:rPr>
              <w:t>(0.0050)</w:t>
            </w:r>
          </w:p>
        </w:tc>
        <w:tc>
          <w:tcPr>
            <w:tcW w:w="340" w:type="dxa"/>
          </w:tcPr>
          <w:p w14:paraId="73128010" w14:textId="77777777" w:rsidR="00DB7079" w:rsidRPr="00A53C45" w:rsidRDefault="00DB7079" w:rsidP="007B140C">
            <w:pPr>
              <w:pStyle w:val="Tabellen"/>
              <w:rPr>
                <w:sz w:val="19"/>
                <w:szCs w:val="19"/>
              </w:rPr>
            </w:pPr>
          </w:p>
        </w:tc>
        <w:tc>
          <w:tcPr>
            <w:tcW w:w="794" w:type="dxa"/>
            <w:shd w:val="clear" w:color="auto" w:fill="auto"/>
            <w:noWrap/>
          </w:tcPr>
          <w:p w14:paraId="27C7DD7A" w14:textId="77777777" w:rsidR="00DB7079" w:rsidRPr="00A53C45" w:rsidRDefault="00DB7079" w:rsidP="007B140C">
            <w:pPr>
              <w:pStyle w:val="Tabellen"/>
              <w:rPr>
                <w:rFonts w:cstheme="minorHAnsi"/>
                <w:color w:val="000000"/>
                <w:sz w:val="19"/>
                <w:szCs w:val="19"/>
              </w:rPr>
            </w:pPr>
            <w:r w:rsidRPr="00A53C45">
              <w:rPr>
                <w:sz w:val="19"/>
                <w:szCs w:val="19"/>
              </w:rPr>
              <w:t>(0.0054)</w:t>
            </w:r>
          </w:p>
        </w:tc>
        <w:tc>
          <w:tcPr>
            <w:tcW w:w="340" w:type="dxa"/>
            <w:shd w:val="clear" w:color="auto" w:fill="auto"/>
            <w:noWrap/>
          </w:tcPr>
          <w:p w14:paraId="398847F2" w14:textId="77777777" w:rsidR="00DB7079" w:rsidRPr="00A53C45" w:rsidRDefault="00DB7079" w:rsidP="007B140C">
            <w:pPr>
              <w:pStyle w:val="Tabellen"/>
              <w:rPr>
                <w:sz w:val="19"/>
                <w:szCs w:val="19"/>
              </w:rPr>
            </w:pPr>
          </w:p>
        </w:tc>
        <w:tc>
          <w:tcPr>
            <w:tcW w:w="794" w:type="dxa"/>
            <w:shd w:val="clear" w:color="auto" w:fill="auto"/>
            <w:noWrap/>
          </w:tcPr>
          <w:p w14:paraId="3C3CD25A" w14:textId="77777777" w:rsidR="00DB7079" w:rsidRPr="00A53C45" w:rsidRDefault="00DB7079" w:rsidP="007B140C">
            <w:pPr>
              <w:pStyle w:val="Tabellen"/>
              <w:rPr>
                <w:rFonts w:cstheme="minorHAnsi"/>
                <w:color w:val="000000"/>
                <w:sz w:val="19"/>
                <w:szCs w:val="19"/>
              </w:rPr>
            </w:pPr>
            <w:r w:rsidRPr="00A53C45">
              <w:rPr>
                <w:sz w:val="19"/>
                <w:szCs w:val="19"/>
              </w:rPr>
              <w:t>(0.0051)</w:t>
            </w:r>
          </w:p>
        </w:tc>
        <w:tc>
          <w:tcPr>
            <w:tcW w:w="340" w:type="dxa"/>
            <w:shd w:val="clear" w:color="auto" w:fill="auto"/>
            <w:noWrap/>
            <w:hideMark/>
          </w:tcPr>
          <w:p w14:paraId="045E8C75" w14:textId="77777777" w:rsidR="00DB7079" w:rsidRPr="00A53C45" w:rsidRDefault="00DB7079" w:rsidP="007B140C">
            <w:pPr>
              <w:pStyle w:val="Tabellen"/>
              <w:rPr>
                <w:sz w:val="19"/>
                <w:szCs w:val="19"/>
              </w:rPr>
            </w:pPr>
          </w:p>
        </w:tc>
      </w:tr>
      <w:tr w:rsidR="00DB7079" w:rsidRPr="00D3369F" w14:paraId="335288E7" w14:textId="77777777" w:rsidTr="00CB6583">
        <w:trPr>
          <w:trHeight w:val="272"/>
        </w:trPr>
        <w:tc>
          <w:tcPr>
            <w:tcW w:w="1312" w:type="dxa"/>
            <w:shd w:val="clear" w:color="auto" w:fill="auto"/>
            <w:noWrap/>
            <w:vAlign w:val="bottom"/>
            <w:hideMark/>
          </w:tcPr>
          <w:p w14:paraId="2225E2BF" w14:textId="77777777" w:rsidR="00DB7079" w:rsidRPr="00A53C45" w:rsidRDefault="00DB7079" w:rsidP="007B140C">
            <w:pPr>
              <w:pStyle w:val="Tabellen"/>
              <w:rPr>
                <w:sz w:val="19"/>
                <w:szCs w:val="19"/>
              </w:rPr>
            </w:pPr>
            <w:proofErr w:type="spellStart"/>
            <w:r w:rsidRPr="00A53C45">
              <w:rPr>
                <w:sz w:val="19"/>
                <w:szCs w:val="19"/>
              </w:rPr>
              <w:t>DiD</w:t>
            </w:r>
            <w:proofErr w:type="spellEnd"/>
            <w:r w:rsidRPr="00A53C45">
              <w:rPr>
                <w:sz w:val="19"/>
                <w:szCs w:val="19"/>
              </w:rPr>
              <w:t>: Drive*</w:t>
            </w:r>
          </w:p>
        </w:tc>
        <w:tc>
          <w:tcPr>
            <w:tcW w:w="794" w:type="dxa"/>
          </w:tcPr>
          <w:p w14:paraId="22786FF0" w14:textId="77777777" w:rsidR="00DB7079" w:rsidRPr="00A53C45" w:rsidRDefault="00DB7079" w:rsidP="007B140C">
            <w:pPr>
              <w:pStyle w:val="Tabellen"/>
              <w:rPr>
                <w:sz w:val="19"/>
                <w:szCs w:val="19"/>
              </w:rPr>
            </w:pPr>
            <w:r w:rsidRPr="00A53C45">
              <w:rPr>
                <w:sz w:val="19"/>
                <w:szCs w:val="19"/>
              </w:rPr>
              <w:t>-0.0041</w:t>
            </w:r>
          </w:p>
        </w:tc>
        <w:tc>
          <w:tcPr>
            <w:tcW w:w="340" w:type="dxa"/>
          </w:tcPr>
          <w:p w14:paraId="016B06A9" w14:textId="77777777" w:rsidR="00DB7079" w:rsidRPr="00A53C45" w:rsidRDefault="00DB7079" w:rsidP="007B140C">
            <w:pPr>
              <w:pStyle w:val="Tabellen"/>
              <w:rPr>
                <w:sz w:val="19"/>
                <w:szCs w:val="19"/>
              </w:rPr>
            </w:pPr>
          </w:p>
        </w:tc>
        <w:tc>
          <w:tcPr>
            <w:tcW w:w="794" w:type="dxa"/>
            <w:shd w:val="clear" w:color="auto" w:fill="auto"/>
            <w:noWrap/>
            <w:hideMark/>
          </w:tcPr>
          <w:p w14:paraId="01EB24EA" w14:textId="77777777" w:rsidR="00DB7079" w:rsidRPr="00A53C45" w:rsidRDefault="00DB7079" w:rsidP="007B140C">
            <w:pPr>
              <w:pStyle w:val="Tabellen"/>
              <w:rPr>
                <w:rFonts w:cstheme="minorHAnsi"/>
                <w:b/>
                <w:bCs/>
                <w:color w:val="000000"/>
                <w:sz w:val="19"/>
                <w:szCs w:val="19"/>
              </w:rPr>
            </w:pPr>
            <w:r w:rsidRPr="00A53C45">
              <w:rPr>
                <w:sz w:val="19"/>
                <w:szCs w:val="19"/>
              </w:rPr>
              <w:t>0.0047</w:t>
            </w:r>
          </w:p>
        </w:tc>
        <w:tc>
          <w:tcPr>
            <w:tcW w:w="340" w:type="dxa"/>
            <w:shd w:val="clear" w:color="auto" w:fill="auto"/>
            <w:noWrap/>
            <w:hideMark/>
          </w:tcPr>
          <w:p w14:paraId="34F3DC3B" w14:textId="77777777" w:rsidR="00DB7079" w:rsidRPr="00A53C45" w:rsidRDefault="00DB7079" w:rsidP="007B140C">
            <w:pPr>
              <w:pStyle w:val="Tabellen"/>
              <w:rPr>
                <w:sz w:val="19"/>
                <w:szCs w:val="19"/>
              </w:rPr>
            </w:pPr>
          </w:p>
        </w:tc>
        <w:tc>
          <w:tcPr>
            <w:tcW w:w="794" w:type="dxa"/>
            <w:shd w:val="clear" w:color="auto" w:fill="auto"/>
            <w:noWrap/>
            <w:hideMark/>
          </w:tcPr>
          <w:p w14:paraId="0A54A3C1" w14:textId="77777777" w:rsidR="00DB7079" w:rsidRPr="00A53C45" w:rsidRDefault="00DB7079" w:rsidP="007B140C">
            <w:pPr>
              <w:pStyle w:val="Tabellen"/>
              <w:rPr>
                <w:rFonts w:cstheme="minorHAnsi"/>
                <w:b/>
                <w:bCs/>
                <w:color w:val="000000"/>
                <w:sz w:val="19"/>
                <w:szCs w:val="19"/>
              </w:rPr>
            </w:pPr>
            <w:r w:rsidRPr="00A53C45">
              <w:rPr>
                <w:sz w:val="19"/>
                <w:szCs w:val="19"/>
              </w:rPr>
              <w:t>-0.0016</w:t>
            </w:r>
          </w:p>
        </w:tc>
        <w:tc>
          <w:tcPr>
            <w:tcW w:w="340" w:type="dxa"/>
            <w:shd w:val="clear" w:color="auto" w:fill="auto"/>
            <w:noWrap/>
            <w:hideMark/>
          </w:tcPr>
          <w:p w14:paraId="6C1AE5E9" w14:textId="77777777" w:rsidR="00DB7079" w:rsidRPr="00A53C45" w:rsidRDefault="00DB7079" w:rsidP="007B140C">
            <w:pPr>
              <w:pStyle w:val="Tabellen"/>
              <w:rPr>
                <w:sz w:val="19"/>
                <w:szCs w:val="19"/>
              </w:rPr>
            </w:pPr>
          </w:p>
        </w:tc>
        <w:tc>
          <w:tcPr>
            <w:tcW w:w="794" w:type="dxa"/>
            <w:shd w:val="clear" w:color="auto" w:fill="auto"/>
            <w:noWrap/>
            <w:hideMark/>
          </w:tcPr>
          <w:p w14:paraId="5EF30614" w14:textId="77777777" w:rsidR="00DB7079" w:rsidRPr="00A53C45" w:rsidRDefault="00DB7079" w:rsidP="007B140C">
            <w:pPr>
              <w:pStyle w:val="Tabellen"/>
              <w:rPr>
                <w:rFonts w:cstheme="minorHAnsi"/>
                <w:b/>
                <w:bCs/>
                <w:color w:val="000000"/>
                <w:sz w:val="19"/>
                <w:szCs w:val="19"/>
              </w:rPr>
            </w:pPr>
            <w:r w:rsidRPr="00A53C45">
              <w:rPr>
                <w:sz w:val="19"/>
                <w:szCs w:val="19"/>
              </w:rPr>
              <w:t>-0.0272</w:t>
            </w:r>
          </w:p>
        </w:tc>
        <w:tc>
          <w:tcPr>
            <w:tcW w:w="340" w:type="dxa"/>
            <w:shd w:val="clear" w:color="auto" w:fill="auto"/>
            <w:noWrap/>
            <w:hideMark/>
          </w:tcPr>
          <w:p w14:paraId="2C3D1B30" w14:textId="77777777" w:rsidR="00DB7079" w:rsidRPr="00A53C45" w:rsidRDefault="00DB7079" w:rsidP="007B140C">
            <w:pPr>
              <w:pStyle w:val="Tabellen"/>
              <w:rPr>
                <w:rFonts w:cstheme="minorHAnsi"/>
                <w:b/>
                <w:bCs/>
                <w:color w:val="000000"/>
                <w:sz w:val="19"/>
                <w:szCs w:val="19"/>
              </w:rPr>
            </w:pPr>
            <w:r w:rsidRPr="00A53C45">
              <w:rPr>
                <w:sz w:val="19"/>
                <w:szCs w:val="19"/>
              </w:rPr>
              <w:t>***</w:t>
            </w:r>
          </w:p>
        </w:tc>
        <w:tc>
          <w:tcPr>
            <w:tcW w:w="794" w:type="dxa"/>
          </w:tcPr>
          <w:p w14:paraId="3F48C5D2" w14:textId="77777777" w:rsidR="00DB7079" w:rsidRPr="00A53C45" w:rsidRDefault="00DB7079" w:rsidP="007B140C">
            <w:pPr>
              <w:pStyle w:val="Tabellen"/>
              <w:rPr>
                <w:sz w:val="19"/>
                <w:szCs w:val="19"/>
              </w:rPr>
            </w:pPr>
            <w:r w:rsidRPr="00A53C45">
              <w:rPr>
                <w:sz w:val="19"/>
                <w:szCs w:val="19"/>
              </w:rPr>
              <w:t>0.0271</w:t>
            </w:r>
          </w:p>
        </w:tc>
        <w:tc>
          <w:tcPr>
            <w:tcW w:w="340" w:type="dxa"/>
          </w:tcPr>
          <w:p w14:paraId="65D9EAC5" w14:textId="77777777" w:rsidR="00DB7079" w:rsidRPr="00A53C45" w:rsidRDefault="00DB7079" w:rsidP="007B140C">
            <w:pPr>
              <w:pStyle w:val="Tabellen"/>
              <w:rPr>
                <w:sz w:val="19"/>
                <w:szCs w:val="19"/>
              </w:rPr>
            </w:pPr>
            <w:r w:rsidRPr="00A53C45">
              <w:rPr>
                <w:sz w:val="19"/>
                <w:szCs w:val="19"/>
              </w:rPr>
              <w:t>***</w:t>
            </w:r>
          </w:p>
        </w:tc>
        <w:tc>
          <w:tcPr>
            <w:tcW w:w="794" w:type="dxa"/>
            <w:shd w:val="clear" w:color="auto" w:fill="auto"/>
            <w:noWrap/>
            <w:hideMark/>
          </w:tcPr>
          <w:p w14:paraId="74106D77" w14:textId="77777777" w:rsidR="00DB7079" w:rsidRPr="00A53C45" w:rsidRDefault="00DB7079" w:rsidP="007B140C">
            <w:pPr>
              <w:pStyle w:val="Tabellen"/>
              <w:rPr>
                <w:rFonts w:cstheme="minorHAnsi"/>
                <w:b/>
                <w:bCs/>
                <w:color w:val="000000"/>
                <w:sz w:val="19"/>
                <w:szCs w:val="19"/>
              </w:rPr>
            </w:pPr>
            <w:r w:rsidRPr="00A53C45">
              <w:rPr>
                <w:sz w:val="19"/>
                <w:szCs w:val="19"/>
              </w:rPr>
              <w:t>0.0341</w:t>
            </w:r>
          </w:p>
        </w:tc>
        <w:tc>
          <w:tcPr>
            <w:tcW w:w="340" w:type="dxa"/>
            <w:shd w:val="clear" w:color="auto" w:fill="auto"/>
            <w:noWrap/>
            <w:hideMark/>
          </w:tcPr>
          <w:p w14:paraId="35446FA2" w14:textId="77777777" w:rsidR="00DB7079" w:rsidRPr="00A53C45" w:rsidRDefault="00DB7079" w:rsidP="007B140C">
            <w:pPr>
              <w:pStyle w:val="Tabellen"/>
              <w:rPr>
                <w:rFonts w:cstheme="minorHAnsi"/>
                <w:b/>
                <w:color w:val="000000"/>
                <w:sz w:val="19"/>
                <w:szCs w:val="19"/>
              </w:rPr>
            </w:pPr>
            <w:r w:rsidRPr="00A53C45">
              <w:rPr>
                <w:sz w:val="19"/>
                <w:szCs w:val="19"/>
              </w:rPr>
              <w:t>***</w:t>
            </w:r>
          </w:p>
        </w:tc>
        <w:tc>
          <w:tcPr>
            <w:tcW w:w="794" w:type="dxa"/>
            <w:shd w:val="clear" w:color="auto" w:fill="auto"/>
            <w:noWrap/>
            <w:hideMark/>
          </w:tcPr>
          <w:p w14:paraId="1D7B6801" w14:textId="77777777" w:rsidR="00DB7079" w:rsidRPr="00A53C45" w:rsidRDefault="00DB7079" w:rsidP="007B140C">
            <w:pPr>
              <w:pStyle w:val="Tabellen"/>
              <w:rPr>
                <w:rFonts w:cstheme="minorHAnsi"/>
                <w:b/>
                <w:bCs/>
                <w:color w:val="000000"/>
                <w:sz w:val="19"/>
                <w:szCs w:val="19"/>
              </w:rPr>
            </w:pPr>
            <w:r w:rsidRPr="00A53C45">
              <w:rPr>
                <w:sz w:val="19"/>
                <w:szCs w:val="19"/>
              </w:rPr>
              <w:t>0.0400</w:t>
            </w:r>
          </w:p>
        </w:tc>
        <w:tc>
          <w:tcPr>
            <w:tcW w:w="340" w:type="dxa"/>
            <w:shd w:val="clear" w:color="auto" w:fill="auto"/>
            <w:noWrap/>
            <w:hideMark/>
          </w:tcPr>
          <w:p w14:paraId="2251B326" w14:textId="77777777" w:rsidR="00DB7079" w:rsidRPr="00A53C45" w:rsidRDefault="00DB7079" w:rsidP="007B140C">
            <w:pPr>
              <w:pStyle w:val="Tabellen"/>
              <w:rPr>
                <w:rFonts w:cstheme="minorHAnsi"/>
                <w:color w:val="000000"/>
                <w:sz w:val="19"/>
                <w:szCs w:val="19"/>
              </w:rPr>
            </w:pPr>
            <w:r w:rsidRPr="00A53C45">
              <w:rPr>
                <w:sz w:val="19"/>
                <w:szCs w:val="19"/>
              </w:rPr>
              <w:t>***</w:t>
            </w:r>
          </w:p>
        </w:tc>
      </w:tr>
      <w:tr w:rsidR="00DB7079" w:rsidRPr="00D3369F" w14:paraId="6B18B7E6" w14:textId="77777777" w:rsidTr="00CB6583">
        <w:trPr>
          <w:trHeight w:val="272"/>
        </w:trPr>
        <w:tc>
          <w:tcPr>
            <w:tcW w:w="1312" w:type="dxa"/>
            <w:shd w:val="clear" w:color="auto" w:fill="auto"/>
            <w:noWrap/>
            <w:vAlign w:val="bottom"/>
            <w:hideMark/>
          </w:tcPr>
          <w:p w14:paraId="005AE66E" w14:textId="77777777" w:rsidR="00DB7079" w:rsidRPr="00A53C45" w:rsidRDefault="00DB7079" w:rsidP="007B140C">
            <w:pPr>
              <w:pStyle w:val="Tabellen"/>
              <w:rPr>
                <w:sz w:val="19"/>
                <w:szCs w:val="19"/>
              </w:rPr>
            </w:pPr>
            <w:r w:rsidRPr="00A53C45">
              <w:rPr>
                <w:sz w:val="19"/>
                <w:szCs w:val="19"/>
              </w:rPr>
              <w:t>Post-Announce</w:t>
            </w:r>
          </w:p>
        </w:tc>
        <w:tc>
          <w:tcPr>
            <w:tcW w:w="794" w:type="dxa"/>
          </w:tcPr>
          <w:p w14:paraId="3A46BBA4" w14:textId="77777777" w:rsidR="00DB7079" w:rsidRPr="00A53C45" w:rsidRDefault="00DB7079" w:rsidP="007B140C">
            <w:pPr>
              <w:pStyle w:val="Tabellen"/>
              <w:rPr>
                <w:sz w:val="19"/>
                <w:szCs w:val="19"/>
              </w:rPr>
            </w:pPr>
            <w:r w:rsidRPr="00A53C45">
              <w:rPr>
                <w:sz w:val="19"/>
                <w:szCs w:val="19"/>
              </w:rPr>
              <w:t>(0.0050)</w:t>
            </w:r>
          </w:p>
        </w:tc>
        <w:tc>
          <w:tcPr>
            <w:tcW w:w="340" w:type="dxa"/>
          </w:tcPr>
          <w:p w14:paraId="46994677" w14:textId="77777777" w:rsidR="00DB7079" w:rsidRPr="00A53C45" w:rsidRDefault="00DB7079" w:rsidP="007B140C">
            <w:pPr>
              <w:pStyle w:val="Tabellen"/>
              <w:rPr>
                <w:sz w:val="19"/>
                <w:szCs w:val="19"/>
              </w:rPr>
            </w:pPr>
          </w:p>
        </w:tc>
        <w:tc>
          <w:tcPr>
            <w:tcW w:w="794" w:type="dxa"/>
            <w:shd w:val="clear" w:color="auto" w:fill="auto"/>
            <w:noWrap/>
            <w:hideMark/>
          </w:tcPr>
          <w:p w14:paraId="01311AD3" w14:textId="77777777" w:rsidR="00DB7079" w:rsidRPr="00A53C45" w:rsidRDefault="00DB7079" w:rsidP="007B140C">
            <w:pPr>
              <w:pStyle w:val="Tabellen"/>
              <w:rPr>
                <w:rFonts w:cstheme="minorHAnsi"/>
                <w:b/>
                <w:bCs/>
                <w:color w:val="000000"/>
                <w:sz w:val="19"/>
                <w:szCs w:val="19"/>
              </w:rPr>
            </w:pPr>
            <w:r w:rsidRPr="00A53C45">
              <w:rPr>
                <w:sz w:val="19"/>
                <w:szCs w:val="19"/>
              </w:rPr>
              <w:t>(0.0057)</w:t>
            </w:r>
          </w:p>
        </w:tc>
        <w:tc>
          <w:tcPr>
            <w:tcW w:w="340" w:type="dxa"/>
            <w:shd w:val="clear" w:color="auto" w:fill="auto"/>
            <w:noWrap/>
            <w:hideMark/>
          </w:tcPr>
          <w:p w14:paraId="53DED117" w14:textId="77777777" w:rsidR="00DB7079" w:rsidRPr="00A53C45" w:rsidRDefault="00DB7079" w:rsidP="007B140C">
            <w:pPr>
              <w:pStyle w:val="Tabellen"/>
              <w:rPr>
                <w:sz w:val="19"/>
                <w:szCs w:val="19"/>
              </w:rPr>
            </w:pPr>
          </w:p>
        </w:tc>
        <w:tc>
          <w:tcPr>
            <w:tcW w:w="794" w:type="dxa"/>
            <w:shd w:val="clear" w:color="auto" w:fill="auto"/>
            <w:noWrap/>
            <w:hideMark/>
          </w:tcPr>
          <w:p w14:paraId="2608414A" w14:textId="77777777" w:rsidR="00DB7079" w:rsidRPr="00A53C45" w:rsidRDefault="00DB7079" w:rsidP="007B140C">
            <w:pPr>
              <w:pStyle w:val="Tabellen"/>
              <w:rPr>
                <w:rFonts w:cstheme="minorHAnsi"/>
                <w:b/>
                <w:bCs/>
                <w:color w:val="000000"/>
                <w:sz w:val="19"/>
                <w:szCs w:val="19"/>
              </w:rPr>
            </w:pPr>
            <w:r w:rsidRPr="00A53C45">
              <w:rPr>
                <w:sz w:val="19"/>
                <w:szCs w:val="19"/>
              </w:rPr>
              <w:t>(0.0064)</w:t>
            </w:r>
          </w:p>
        </w:tc>
        <w:tc>
          <w:tcPr>
            <w:tcW w:w="340" w:type="dxa"/>
            <w:shd w:val="clear" w:color="auto" w:fill="auto"/>
            <w:noWrap/>
            <w:hideMark/>
          </w:tcPr>
          <w:p w14:paraId="25BD8256" w14:textId="77777777" w:rsidR="00DB7079" w:rsidRPr="00A53C45" w:rsidRDefault="00DB7079" w:rsidP="007B140C">
            <w:pPr>
              <w:pStyle w:val="Tabellen"/>
              <w:rPr>
                <w:sz w:val="19"/>
                <w:szCs w:val="19"/>
              </w:rPr>
            </w:pPr>
          </w:p>
        </w:tc>
        <w:tc>
          <w:tcPr>
            <w:tcW w:w="794" w:type="dxa"/>
            <w:shd w:val="clear" w:color="auto" w:fill="auto"/>
            <w:noWrap/>
            <w:hideMark/>
          </w:tcPr>
          <w:p w14:paraId="723DD789" w14:textId="77777777" w:rsidR="00DB7079" w:rsidRPr="00A53C45" w:rsidRDefault="00DB7079" w:rsidP="007B140C">
            <w:pPr>
              <w:pStyle w:val="Tabellen"/>
              <w:rPr>
                <w:rFonts w:cstheme="minorHAnsi"/>
                <w:b/>
                <w:bCs/>
                <w:color w:val="000000"/>
                <w:sz w:val="19"/>
                <w:szCs w:val="19"/>
              </w:rPr>
            </w:pPr>
            <w:r w:rsidRPr="00A53C45">
              <w:rPr>
                <w:sz w:val="19"/>
                <w:szCs w:val="19"/>
              </w:rPr>
              <w:t>(0.0092)</w:t>
            </w:r>
          </w:p>
        </w:tc>
        <w:tc>
          <w:tcPr>
            <w:tcW w:w="340" w:type="dxa"/>
            <w:shd w:val="clear" w:color="auto" w:fill="auto"/>
            <w:noWrap/>
            <w:hideMark/>
          </w:tcPr>
          <w:p w14:paraId="498288BF" w14:textId="77777777" w:rsidR="00DB7079" w:rsidRPr="00A53C45" w:rsidRDefault="00DB7079" w:rsidP="007B140C">
            <w:pPr>
              <w:pStyle w:val="Tabellen"/>
              <w:rPr>
                <w:sz w:val="19"/>
                <w:szCs w:val="19"/>
              </w:rPr>
            </w:pPr>
          </w:p>
        </w:tc>
        <w:tc>
          <w:tcPr>
            <w:tcW w:w="794" w:type="dxa"/>
          </w:tcPr>
          <w:p w14:paraId="2FC4E978" w14:textId="77777777" w:rsidR="00DB7079" w:rsidRPr="00A53C45" w:rsidRDefault="00DB7079" w:rsidP="007B140C">
            <w:pPr>
              <w:pStyle w:val="Tabellen"/>
              <w:rPr>
                <w:sz w:val="19"/>
                <w:szCs w:val="19"/>
              </w:rPr>
            </w:pPr>
            <w:r w:rsidRPr="00A53C45">
              <w:rPr>
                <w:sz w:val="19"/>
                <w:szCs w:val="19"/>
              </w:rPr>
              <w:t>(0.0088)</w:t>
            </w:r>
          </w:p>
        </w:tc>
        <w:tc>
          <w:tcPr>
            <w:tcW w:w="340" w:type="dxa"/>
          </w:tcPr>
          <w:p w14:paraId="303D7185" w14:textId="77777777" w:rsidR="00DB7079" w:rsidRPr="00A53C45" w:rsidRDefault="00DB7079" w:rsidP="007B140C">
            <w:pPr>
              <w:pStyle w:val="Tabellen"/>
              <w:rPr>
                <w:sz w:val="19"/>
                <w:szCs w:val="19"/>
              </w:rPr>
            </w:pPr>
          </w:p>
        </w:tc>
        <w:tc>
          <w:tcPr>
            <w:tcW w:w="794" w:type="dxa"/>
            <w:shd w:val="clear" w:color="auto" w:fill="auto"/>
            <w:noWrap/>
            <w:hideMark/>
          </w:tcPr>
          <w:p w14:paraId="4038B563" w14:textId="77777777" w:rsidR="00DB7079" w:rsidRPr="00A53C45" w:rsidRDefault="00DB7079" w:rsidP="007B140C">
            <w:pPr>
              <w:pStyle w:val="Tabellen"/>
              <w:rPr>
                <w:rFonts w:cstheme="minorHAnsi"/>
                <w:b/>
                <w:bCs/>
                <w:color w:val="000000"/>
                <w:sz w:val="19"/>
                <w:szCs w:val="19"/>
              </w:rPr>
            </w:pPr>
            <w:r w:rsidRPr="00A53C45">
              <w:rPr>
                <w:sz w:val="19"/>
                <w:szCs w:val="19"/>
              </w:rPr>
              <w:t>(0.0091)</w:t>
            </w:r>
          </w:p>
        </w:tc>
        <w:tc>
          <w:tcPr>
            <w:tcW w:w="340" w:type="dxa"/>
            <w:shd w:val="clear" w:color="auto" w:fill="auto"/>
            <w:noWrap/>
            <w:hideMark/>
          </w:tcPr>
          <w:p w14:paraId="5A936809" w14:textId="77777777" w:rsidR="00DB7079" w:rsidRPr="00A53C45" w:rsidRDefault="00DB7079" w:rsidP="007B140C">
            <w:pPr>
              <w:pStyle w:val="Tabellen"/>
              <w:rPr>
                <w:sz w:val="19"/>
                <w:szCs w:val="19"/>
              </w:rPr>
            </w:pPr>
          </w:p>
        </w:tc>
        <w:tc>
          <w:tcPr>
            <w:tcW w:w="794" w:type="dxa"/>
            <w:shd w:val="clear" w:color="auto" w:fill="auto"/>
            <w:noWrap/>
            <w:hideMark/>
          </w:tcPr>
          <w:p w14:paraId="640B0FA3" w14:textId="77777777" w:rsidR="00DB7079" w:rsidRPr="00A53C45" w:rsidRDefault="00DB7079" w:rsidP="007B140C">
            <w:pPr>
              <w:pStyle w:val="Tabellen"/>
              <w:rPr>
                <w:rFonts w:cstheme="minorHAnsi"/>
                <w:b/>
                <w:bCs/>
                <w:color w:val="000000"/>
                <w:sz w:val="19"/>
                <w:szCs w:val="19"/>
              </w:rPr>
            </w:pPr>
            <w:r w:rsidRPr="00A53C45">
              <w:rPr>
                <w:sz w:val="19"/>
                <w:szCs w:val="19"/>
              </w:rPr>
              <w:t>(0.0091)</w:t>
            </w:r>
          </w:p>
        </w:tc>
        <w:tc>
          <w:tcPr>
            <w:tcW w:w="340" w:type="dxa"/>
            <w:shd w:val="clear" w:color="auto" w:fill="auto"/>
            <w:noWrap/>
            <w:hideMark/>
          </w:tcPr>
          <w:p w14:paraId="1763CF69" w14:textId="77777777" w:rsidR="00DB7079" w:rsidRPr="00A53C45" w:rsidRDefault="00DB7079" w:rsidP="007B140C">
            <w:pPr>
              <w:pStyle w:val="Tabellen"/>
              <w:rPr>
                <w:sz w:val="19"/>
                <w:szCs w:val="19"/>
              </w:rPr>
            </w:pPr>
          </w:p>
        </w:tc>
      </w:tr>
      <w:tr w:rsidR="00DB7079" w:rsidRPr="00D3369F" w14:paraId="4DCA9FA5" w14:textId="77777777" w:rsidTr="00CB6583">
        <w:trPr>
          <w:trHeight w:val="272"/>
        </w:trPr>
        <w:tc>
          <w:tcPr>
            <w:tcW w:w="1312" w:type="dxa"/>
            <w:shd w:val="clear" w:color="auto" w:fill="auto"/>
            <w:noWrap/>
            <w:vAlign w:val="bottom"/>
            <w:hideMark/>
          </w:tcPr>
          <w:p w14:paraId="2E53DAB5" w14:textId="77777777" w:rsidR="00DB7079" w:rsidRPr="00A53C45" w:rsidRDefault="00DB7079" w:rsidP="007B140C">
            <w:pPr>
              <w:pStyle w:val="Tabellen"/>
              <w:rPr>
                <w:sz w:val="19"/>
                <w:szCs w:val="19"/>
              </w:rPr>
            </w:pPr>
            <w:r w:rsidRPr="00A53C45">
              <w:rPr>
                <w:sz w:val="19"/>
                <w:szCs w:val="19"/>
              </w:rPr>
              <w:t>Trend included</w:t>
            </w:r>
          </w:p>
        </w:tc>
        <w:tc>
          <w:tcPr>
            <w:tcW w:w="794" w:type="dxa"/>
            <w:vAlign w:val="bottom"/>
          </w:tcPr>
          <w:p w14:paraId="61FA17CF" w14:textId="77777777" w:rsidR="00DB7079" w:rsidRPr="00A53C45" w:rsidRDefault="00DB7079" w:rsidP="007B140C">
            <w:pPr>
              <w:pStyle w:val="Tabellen"/>
              <w:rPr>
                <w:sz w:val="19"/>
                <w:szCs w:val="19"/>
              </w:rPr>
            </w:pPr>
            <w:r w:rsidRPr="00A53C45">
              <w:rPr>
                <w:sz w:val="19"/>
                <w:szCs w:val="19"/>
              </w:rPr>
              <w:t>Y</w:t>
            </w:r>
          </w:p>
        </w:tc>
        <w:tc>
          <w:tcPr>
            <w:tcW w:w="340" w:type="dxa"/>
          </w:tcPr>
          <w:p w14:paraId="52705A08"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3B3ACC15"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59B4200A"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6E3DF460"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59D4F16C"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593EA176"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52C514EA" w14:textId="77777777" w:rsidR="00DB7079" w:rsidRPr="00A53C45" w:rsidRDefault="00DB7079" w:rsidP="007B140C">
            <w:pPr>
              <w:pStyle w:val="Tabellen"/>
              <w:rPr>
                <w:sz w:val="19"/>
                <w:szCs w:val="19"/>
              </w:rPr>
            </w:pPr>
          </w:p>
        </w:tc>
        <w:tc>
          <w:tcPr>
            <w:tcW w:w="794" w:type="dxa"/>
          </w:tcPr>
          <w:p w14:paraId="6DC0482C" w14:textId="77777777" w:rsidR="00DB7079" w:rsidRPr="00A53C45" w:rsidRDefault="00DB7079" w:rsidP="007B140C">
            <w:pPr>
              <w:pStyle w:val="Tabellen"/>
              <w:rPr>
                <w:sz w:val="19"/>
                <w:szCs w:val="19"/>
              </w:rPr>
            </w:pPr>
            <w:r w:rsidRPr="00A53C45">
              <w:rPr>
                <w:sz w:val="19"/>
                <w:szCs w:val="19"/>
              </w:rPr>
              <w:t xml:space="preserve">Y     </w:t>
            </w:r>
          </w:p>
        </w:tc>
        <w:tc>
          <w:tcPr>
            <w:tcW w:w="340" w:type="dxa"/>
          </w:tcPr>
          <w:p w14:paraId="049DA0CC"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2E2E594C"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43249260"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6D103793"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22310647" w14:textId="77777777" w:rsidR="00DB7079" w:rsidRPr="00A53C45" w:rsidRDefault="00DB7079" w:rsidP="007B140C">
            <w:pPr>
              <w:pStyle w:val="Tabellen"/>
              <w:rPr>
                <w:sz w:val="19"/>
                <w:szCs w:val="19"/>
              </w:rPr>
            </w:pPr>
          </w:p>
        </w:tc>
      </w:tr>
      <w:tr w:rsidR="00DB7079" w:rsidRPr="00D3369F" w14:paraId="2AF5D44D" w14:textId="77777777" w:rsidTr="00CB6583">
        <w:trPr>
          <w:trHeight w:val="272"/>
        </w:trPr>
        <w:tc>
          <w:tcPr>
            <w:tcW w:w="1312" w:type="dxa"/>
            <w:shd w:val="clear" w:color="auto" w:fill="auto"/>
            <w:vAlign w:val="bottom"/>
            <w:hideMark/>
          </w:tcPr>
          <w:p w14:paraId="715B4C36" w14:textId="77777777" w:rsidR="00DB7079" w:rsidRPr="00A53C45" w:rsidRDefault="00DB7079" w:rsidP="007B140C">
            <w:pPr>
              <w:pStyle w:val="Tabellen"/>
              <w:rPr>
                <w:sz w:val="19"/>
                <w:szCs w:val="19"/>
              </w:rPr>
            </w:pPr>
            <w:r w:rsidRPr="00A53C45">
              <w:rPr>
                <w:sz w:val="19"/>
                <w:szCs w:val="19"/>
              </w:rPr>
              <w:t>Object characteristics</w:t>
            </w:r>
          </w:p>
        </w:tc>
        <w:tc>
          <w:tcPr>
            <w:tcW w:w="794" w:type="dxa"/>
            <w:vAlign w:val="bottom"/>
          </w:tcPr>
          <w:p w14:paraId="5687BA90" w14:textId="77777777" w:rsidR="00DB7079" w:rsidRPr="00A53C45" w:rsidRDefault="00DB7079" w:rsidP="007B140C">
            <w:pPr>
              <w:pStyle w:val="Tabellen"/>
              <w:rPr>
                <w:sz w:val="19"/>
                <w:szCs w:val="19"/>
              </w:rPr>
            </w:pPr>
            <w:r w:rsidRPr="00A53C45">
              <w:rPr>
                <w:sz w:val="19"/>
                <w:szCs w:val="19"/>
              </w:rPr>
              <w:t>Y</w:t>
            </w:r>
          </w:p>
        </w:tc>
        <w:tc>
          <w:tcPr>
            <w:tcW w:w="340" w:type="dxa"/>
          </w:tcPr>
          <w:p w14:paraId="300D0566"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7E94E0C9"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30806AD8"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498FA2A1"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265EE33D"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21407274"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40739712" w14:textId="77777777" w:rsidR="00DB7079" w:rsidRPr="00A53C45" w:rsidRDefault="00DB7079" w:rsidP="007B140C">
            <w:pPr>
              <w:pStyle w:val="Tabellen"/>
              <w:rPr>
                <w:sz w:val="19"/>
                <w:szCs w:val="19"/>
              </w:rPr>
            </w:pPr>
          </w:p>
        </w:tc>
        <w:tc>
          <w:tcPr>
            <w:tcW w:w="794" w:type="dxa"/>
          </w:tcPr>
          <w:p w14:paraId="2D775998" w14:textId="77777777" w:rsidR="00DB7079" w:rsidRPr="00A53C45" w:rsidRDefault="00DB7079" w:rsidP="007B140C">
            <w:pPr>
              <w:pStyle w:val="Tabellen"/>
              <w:rPr>
                <w:sz w:val="19"/>
                <w:szCs w:val="19"/>
              </w:rPr>
            </w:pPr>
            <w:r w:rsidRPr="00A53C45">
              <w:rPr>
                <w:sz w:val="19"/>
                <w:szCs w:val="19"/>
              </w:rPr>
              <w:t>Y</w:t>
            </w:r>
          </w:p>
        </w:tc>
        <w:tc>
          <w:tcPr>
            <w:tcW w:w="340" w:type="dxa"/>
          </w:tcPr>
          <w:p w14:paraId="56B4DDB4"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73AA3926"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645F632F" w14:textId="77777777" w:rsidR="00DB7079" w:rsidRPr="00A53C45" w:rsidRDefault="00DB7079" w:rsidP="007B140C">
            <w:pPr>
              <w:pStyle w:val="Tabellen"/>
              <w:rPr>
                <w:sz w:val="19"/>
                <w:szCs w:val="19"/>
              </w:rPr>
            </w:pPr>
          </w:p>
        </w:tc>
        <w:tc>
          <w:tcPr>
            <w:tcW w:w="794" w:type="dxa"/>
            <w:shd w:val="clear" w:color="auto" w:fill="auto"/>
            <w:noWrap/>
            <w:vAlign w:val="bottom"/>
            <w:hideMark/>
          </w:tcPr>
          <w:p w14:paraId="3A6CEFFF" w14:textId="77777777" w:rsidR="00DB7079" w:rsidRPr="00A53C45" w:rsidRDefault="00DB7079" w:rsidP="007B140C">
            <w:pPr>
              <w:pStyle w:val="Tabellen"/>
              <w:rPr>
                <w:sz w:val="19"/>
                <w:szCs w:val="19"/>
              </w:rPr>
            </w:pPr>
            <w:r w:rsidRPr="00A53C45">
              <w:rPr>
                <w:sz w:val="19"/>
                <w:szCs w:val="19"/>
              </w:rPr>
              <w:t>Y</w:t>
            </w:r>
          </w:p>
        </w:tc>
        <w:tc>
          <w:tcPr>
            <w:tcW w:w="340" w:type="dxa"/>
            <w:shd w:val="clear" w:color="auto" w:fill="auto"/>
            <w:noWrap/>
            <w:vAlign w:val="bottom"/>
            <w:hideMark/>
          </w:tcPr>
          <w:p w14:paraId="003FCF06" w14:textId="77777777" w:rsidR="00DB7079" w:rsidRPr="00A53C45" w:rsidRDefault="00DB7079" w:rsidP="007B140C">
            <w:pPr>
              <w:pStyle w:val="Tabellen"/>
              <w:rPr>
                <w:sz w:val="19"/>
                <w:szCs w:val="19"/>
              </w:rPr>
            </w:pPr>
          </w:p>
        </w:tc>
      </w:tr>
      <w:tr w:rsidR="00DB7079" w:rsidRPr="00D3369F" w14:paraId="49625A68" w14:textId="77777777" w:rsidTr="00CB6583">
        <w:trPr>
          <w:trHeight w:val="272"/>
        </w:trPr>
        <w:tc>
          <w:tcPr>
            <w:tcW w:w="1312" w:type="dxa"/>
            <w:tcBorders>
              <w:bottom w:val="single" w:sz="4" w:space="0" w:color="auto"/>
            </w:tcBorders>
            <w:shd w:val="clear" w:color="auto" w:fill="auto"/>
            <w:noWrap/>
            <w:vAlign w:val="bottom"/>
            <w:hideMark/>
          </w:tcPr>
          <w:p w14:paraId="33DE4D84" w14:textId="77777777" w:rsidR="00DB7079" w:rsidRPr="00A53C45" w:rsidRDefault="00DB7079" w:rsidP="007B140C">
            <w:pPr>
              <w:pStyle w:val="Tabellen"/>
              <w:rPr>
                <w:sz w:val="19"/>
                <w:szCs w:val="19"/>
              </w:rPr>
            </w:pPr>
            <w:r w:rsidRPr="00A53C45">
              <w:rPr>
                <w:sz w:val="19"/>
                <w:szCs w:val="19"/>
              </w:rPr>
              <w:t>Observations</w:t>
            </w:r>
          </w:p>
        </w:tc>
        <w:tc>
          <w:tcPr>
            <w:tcW w:w="794" w:type="dxa"/>
            <w:tcBorders>
              <w:bottom w:val="single" w:sz="4" w:space="0" w:color="auto"/>
            </w:tcBorders>
          </w:tcPr>
          <w:p w14:paraId="72508403" w14:textId="77777777" w:rsidR="00DB7079" w:rsidRPr="00A53C45" w:rsidRDefault="00DB7079" w:rsidP="007B140C">
            <w:pPr>
              <w:pStyle w:val="Tabellen"/>
              <w:rPr>
                <w:sz w:val="19"/>
                <w:szCs w:val="19"/>
              </w:rPr>
            </w:pPr>
            <w:r w:rsidRPr="00A53C45">
              <w:rPr>
                <w:sz w:val="19"/>
                <w:szCs w:val="19"/>
              </w:rPr>
              <w:t>753688</w:t>
            </w:r>
          </w:p>
        </w:tc>
        <w:tc>
          <w:tcPr>
            <w:tcW w:w="340" w:type="dxa"/>
            <w:tcBorders>
              <w:bottom w:val="single" w:sz="4" w:space="0" w:color="auto"/>
            </w:tcBorders>
          </w:tcPr>
          <w:p w14:paraId="15E556BC"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1A3D36A7"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39665BAB"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26D76F09"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31CB83C9"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678B95DA"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7100B23F" w14:textId="77777777" w:rsidR="00DB7079" w:rsidRPr="00A53C45" w:rsidRDefault="00DB7079" w:rsidP="007B140C">
            <w:pPr>
              <w:pStyle w:val="Tabellen"/>
              <w:rPr>
                <w:sz w:val="19"/>
                <w:szCs w:val="19"/>
              </w:rPr>
            </w:pPr>
          </w:p>
        </w:tc>
        <w:tc>
          <w:tcPr>
            <w:tcW w:w="794" w:type="dxa"/>
            <w:tcBorders>
              <w:bottom w:val="single" w:sz="4" w:space="0" w:color="auto"/>
            </w:tcBorders>
          </w:tcPr>
          <w:p w14:paraId="42C303DD" w14:textId="77777777" w:rsidR="00DB7079" w:rsidRPr="00A53C45" w:rsidRDefault="00DB7079" w:rsidP="007B140C">
            <w:pPr>
              <w:pStyle w:val="Tabellen"/>
              <w:rPr>
                <w:sz w:val="19"/>
                <w:szCs w:val="19"/>
              </w:rPr>
            </w:pPr>
            <w:r w:rsidRPr="00A53C45">
              <w:rPr>
                <w:sz w:val="19"/>
                <w:szCs w:val="19"/>
              </w:rPr>
              <w:t>753688</w:t>
            </w:r>
          </w:p>
        </w:tc>
        <w:tc>
          <w:tcPr>
            <w:tcW w:w="340" w:type="dxa"/>
            <w:tcBorders>
              <w:bottom w:val="single" w:sz="4" w:space="0" w:color="auto"/>
            </w:tcBorders>
          </w:tcPr>
          <w:p w14:paraId="4E77FB31"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6BEC72B2"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hideMark/>
          </w:tcPr>
          <w:p w14:paraId="68F90615" w14:textId="77777777" w:rsidR="00DB7079" w:rsidRPr="00A53C45" w:rsidRDefault="00DB7079" w:rsidP="007B140C">
            <w:pPr>
              <w:pStyle w:val="Tabellen"/>
              <w:rPr>
                <w:sz w:val="19"/>
                <w:szCs w:val="19"/>
              </w:rPr>
            </w:pPr>
          </w:p>
        </w:tc>
        <w:tc>
          <w:tcPr>
            <w:tcW w:w="794" w:type="dxa"/>
            <w:tcBorders>
              <w:bottom w:val="single" w:sz="4" w:space="0" w:color="auto"/>
            </w:tcBorders>
            <w:shd w:val="clear" w:color="auto" w:fill="auto"/>
            <w:noWrap/>
            <w:hideMark/>
          </w:tcPr>
          <w:p w14:paraId="346B315D" w14:textId="77777777" w:rsidR="00DB7079" w:rsidRPr="00A53C45" w:rsidRDefault="00DB7079" w:rsidP="007B140C">
            <w:pPr>
              <w:pStyle w:val="Tabellen"/>
              <w:rPr>
                <w:color w:val="000000"/>
                <w:sz w:val="19"/>
                <w:szCs w:val="19"/>
              </w:rPr>
            </w:pPr>
            <w:r w:rsidRPr="00A53C45">
              <w:rPr>
                <w:sz w:val="19"/>
                <w:szCs w:val="19"/>
              </w:rPr>
              <w:t>753688</w:t>
            </w:r>
          </w:p>
        </w:tc>
        <w:tc>
          <w:tcPr>
            <w:tcW w:w="340" w:type="dxa"/>
            <w:tcBorders>
              <w:bottom w:val="single" w:sz="4" w:space="0" w:color="auto"/>
            </w:tcBorders>
            <w:shd w:val="clear" w:color="auto" w:fill="auto"/>
            <w:noWrap/>
          </w:tcPr>
          <w:p w14:paraId="0F519F8B" w14:textId="77777777" w:rsidR="00DB7079" w:rsidRPr="00A53C45" w:rsidRDefault="00DB7079" w:rsidP="007B140C">
            <w:pPr>
              <w:pStyle w:val="Tabellen"/>
              <w:rPr>
                <w:sz w:val="19"/>
                <w:szCs w:val="19"/>
              </w:rPr>
            </w:pPr>
          </w:p>
        </w:tc>
      </w:tr>
      <w:tr w:rsidR="00DB7079" w:rsidRPr="00D3369F" w14:paraId="48E4D518" w14:textId="77777777" w:rsidTr="00CB6583">
        <w:trPr>
          <w:trHeight w:val="272"/>
        </w:trPr>
        <w:tc>
          <w:tcPr>
            <w:tcW w:w="1312" w:type="dxa"/>
            <w:tcBorders>
              <w:top w:val="single" w:sz="4" w:space="0" w:color="auto"/>
            </w:tcBorders>
            <w:shd w:val="clear" w:color="auto" w:fill="auto"/>
            <w:noWrap/>
            <w:vAlign w:val="bottom"/>
          </w:tcPr>
          <w:p w14:paraId="5D33297C" w14:textId="77777777" w:rsidR="00DB7079" w:rsidRPr="00A53C45" w:rsidRDefault="00DB7079" w:rsidP="007B140C">
            <w:pPr>
              <w:pStyle w:val="Tabellen"/>
              <w:rPr>
                <w:sz w:val="19"/>
                <w:szCs w:val="19"/>
              </w:rPr>
            </w:pPr>
            <w:r w:rsidRPr="00A53C45">
              <w:rPr>
                <w:sz w:val="19"/>
                <w:szCs w:val="19"/>
              </w:rPr>
              <w:t>Treated before</w:t>
            </w:r>
          </w:p>
        </w:tc>
        <w:tc>
          <w:tcPr>
            <w:tcW w:w="794" w:type="dxa"/>
            <w:tcBorders>
              <w:top w:val="single" w:sz="4" w:space="0" w:color="auto"/>
            </w:tcBorders>
            <w:vAlign w:val="bottom"/>
          </w:tcPr>
          <w:p w14:paraId="0ECB74DC" w14:textId="0B3C14D5" w:rsidR="00DB7079" w:rsidRPr="00A53C45" w:rsidRDefault="006842C9" w:rsidP="007B140C">
            <w:pPr>
              <w:pStyle w:val="Tabellen"/>
              <w:rPr>
                <w:sz w:val="19"/>
                <w:szCs w:val="19"/>
                <w:highlight w:val="yellow"/>
              </w:rPr>
            </w:pPr>
            <w:r w:rsidRPr="00A53C45">
              <w:rPr>
                <w:sz w:val="19"/>
                <w:szCs w:val="19"/>
              </w:rPr>
              <w:t xml:space="preserve">21866    </w:t>
            </w:r>
          </w:p>
        </w:tc>
        <w:tc>
          <w:tcPr>
            <w:tcW w:w="340" w:type="dxa"/>
            <w:tcBorders>
              <w:top w:val="single" w:sz="4" w:space="0" w:color="auto"/>
            </w:tcBorders>
            <w:vAlign w:val="bottom"/>
          </w:tcPr>
          <w:p w14:paraId="2E4EC43C"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1ECB0100" w14:textId="6C54844F" w:rsidR="00DB7079" w:rsidRPr="00A53C45" w:rsidRDefault="006842C9" w:rsidP="007B140C">
            <w:pPr>
              <w:pStyle w:val="Tabellen"/>
              <w:rPr>
                <w:sz w:val="19"/>
                <w:szCs w:val="19"/>
                <w:highlight w:val="yellow"/>
              </w:rPr>
            </w:pPr>
            <w:r w:rsidRPr="00A53C45">
              <w:rPr>
                <w:sz w:val="19"/>
                <w:szCs w:val="19"/>
              </w:rPr>
              <w:t xml:space="preserve">113195    </w:t>
            </w:r>
          </w:p>
        </w:tc>
        <w:tc>
          <w:tcPr>
            <w:tcW w:w="340" w:type="dxa"/>
            <w:tcBorders>
              <w:top w:val="single" w:sz="4" w:space="0" w:color="auto"/>
            </w:tcBorders>
            <w:shd w:val="clear" w:color="auto" w:fill="auto"/>
            <w:noWrap/>
            <w:vAlign w:val="bottom"/>
          </w:tcPr>
          <w:p w14:paraId="6CF21040"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1D664A62" w14:textId="02C9EED8" w:rsidR="00DB7079" w:rsidRPr="00A53C45" w:rsidRDefault="006842C9" w:rsidP="007B140C">
            <w:pPr>
              <w:pStyle w:val="Tabellen"/>
              <w:rPr>
                <w:sz w:val="19"/>
                <w:szCs w:val="19"/>
                <w:highlight w:val="yellow"/>
              </w:rPr>
            </w:pPr>
            <w:r w:rsidRPr="00A53C45">
              <w:rPr>
                <w:sz w:val="19"/>
                <w:szCs w:val="19"/>
              </w:rPr>
              <w:t xml:space="preserve">143810    </w:t>
            </w:r>
          </w:p>
        </w:tc>
        <w:tc>
          <w:tcPr>
            <w:tcW w:w="340" w:type="dxa"/>
            <w:tcBorders>
              <w:top w:val="single" w:sz="4" w:space="0" w:color="auto"/>
            </w:tcBorders>
            <w:shd w:val="clear" w:color="auto" w:fill="auto"/>
            <w:noWrap/>
            <w:vAlign w:val="bottom"/>
          </w:tcPr>
          <w:p w14:paraId="78405110"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5672CD3F" w14:textId="5F3E8181" w:rsidR="00DB7079" w:rsidRPr="00A53C45" w:rsidRDefault="006842C9" w:rsidP="007B140C">
            <w:pPr>
              <w:pStyle w:val="Tabellen"/>
              <w:rPr>
                <w:sz w:val="19"/>
                <w:szCs w:val="19"/>
                <w:highlight w:val="yellow"/>
              </w:rPr>
            </w:pPr>
            <w:r w:rsidRPr="00A53C45">
              <w:rPr>
                <w:sz w:val="19"/>
                <w:szCs w:val="19"/>
              </w:rPr>
              <w:t xml:space="preserve">232582    </w:t>
            </w:r>
          </w:p>
        </w:tc>
        <w:tc>
          <w:tcPr>
            <w:tcW w:w="340" w:type="dxa"/>
            <w:tcBorders>
              <w:top w:val="single" w:sz="4" w:space="0" w:color="auto"/>
            </w:tcBorders>
            <w:shd w:val="clear" w:color="auto" w:fill="auto"/>
            <w:noWrap/>
            <w:vAlign w:val="bottom"/>
          </w:tcPr>
          <w:p w14:paraId="0D38BC3D" w14:textId="77777777" w:rsidR="00DB7079" w:rsidRPr="00A53C45" w:rsidRDefault="00DB7079" w:rsidP="007B140C">
            <w:pPr>
              <w:pStyle w:val="Tabellen"/>
              <w:rPr>
                <w:sz w:val="19"/>
                <w:szCs w:val="19"/>
                <w:highlight w:val="yellow"/>
              </w:rPr>
            </w:pPr>
          </w:p>
        </w:tc>
        <w:tc>
          <w:tcPr>
            <w:tcW w:w="794" w:type="dxa"/>
            <w:tcBorders>
              <w:top w:val="single" w:sz="4" w:space="0" w:color="auto"/>
            </w:tcBorders>
            <w:vAlign w:val="bottom"/>
          </w:tcPr>
          <w:p w14:paraId="549A152C" w14:textId="6626F1C3" w:rsidR="00DB7079" w:rsidRPr="00A53C45" w:rsidRDefault="006842C9" w:rsidP="007B140C">
            <w:pPr>
              <w:pStyle w:val="Tabellen"/>
              <w:rPr>
                <w:sz w:val="19"/>
                <w:szCs w:val="19"/>
              </w:rPr>
            </w:pPr>
            <w:r w:rsidRPr="00A53C45">
              <w:rPr>
                <w:sz w:val="19"/>
                <w:szCs w:val="19"/>
              </w:rPr>
              <w:t xml:space="preserve">290104     </w:t>
            </w:r>
          </w:p>
        </w:tc>
        <w:tc>
          <w:tcPr>
            <w:tcW w:w="340" w:type="dxa"/>
            <w:tcBorders>
              <w:top w:val="single" w:sz="4" w:space="0" w:color="auto"/>
            </w:tcBorders>
            <w:vAlign w:val="bottom"/>
          </w:tcPr>
          <w:p w14:paraId="362B2ED9" w14:textId="77777777" w:rsidR="00DB7079" w:rsidRPr="00A53C45" w:rsidRDefault="00DB7079" w:rsidP="007B140C">
            <w:pPr>
              <w:pStyle w:val="Tabellen"/>
              <w:rPr>
                <w:sz w:val="19"/>
                <w:szCs w:val="19"/>
              </w:rPr>
            </w:pPr>
          </w:p>
        </w:tc>
        <w:tc>
          <w:tcPr>
            <w:tcW w:w="794" w:type="dxa"/>
            <w:tcBorders>
              <w:top w:val="single" w:sz="4" w:space="0" w:color="auto"/>
            </w:tcBorders>
            <w:shd w:val="clear" w:color="auto" w:fill="auto"/>
            <w:noWrap/>
            <w:vAlign w:val="bottom"/>
          </w:tcPr>
          <w:p w14:paraId="31B109F5" w14:textId="6B329758" w:rsidR="00DB7079" w:rsidRPr="00A53C45" w:rsidRDefault="006842C9" w:rsidP="007B140C">
            <w:pPr>
              <w:pStyle w:val="Tabellen"/>
              <w:rPr>
                <w:sz w:val="19"/>
                <w:szCs w:val="19"/>
                <w:highlight w:val="yellow"/>
              </w:rPr>
            </w:pPr>
            <w:r w:rsidRPr="00A53C45">
              <w:rPr>
                <w:sz w:val="19"/>
                <w:szCs w:val="19"/>
              </w:rPr>
              <w:t xml:space="preserve">304250     </w:t>
            </w:r>
          </w:p>
        </w:tc>
        <w:tc>
          <w:tcPr>
            <w:tcW w:w="340" w:type="dxa"/>
            <w:tcBorders>
              <w:top w:val="single" w:sz="4" w:space="0" w:color="auto"/>
            </w:tcBorders>
            <w:shd w:val="clear" w:color="auto" w:fill="auto"/>
            <w:noWrap/>
            <w:vAlign w:val="bottom"/>
          </w:tcPr>
          <w:p w14:paraId="6FD7CEA6" w14:textId="77777777" w:rsidR="00DB7079" w:rsidRPr="00A53C45" w:rsidRDefault="00DB7079" w:rsidP="007B140C">
            <w:pPr>
              <w:pStyle w:val="Tabellen"/>
              <w:rPr>
                <w:sz w:val="19"/>
                <w:szCs w:val="19"/>
                <w:highlight w:val="yellow"/>
              </w:rPr>
            </w:pPr>
          </w:p>
        </w:tc>
        <w:tc>
          <w:tcPr>
            <w:tcW w:w="794" w:type="dxa"/>
            <w:tcBorders>
              <w:top w:val="single" w:sz="4" w:space="0" w:color="auto"/>
            </w:tcBorders>
            <w:shd w:val="clear" w:color="auto" w:fill="auto"/>
            <w:noWrap/>
            <w:vAlign w:val="bottom"/>
          </w:tcPr>
          <w:p w14:paraId="451F9D8E" w14:textId="7B495718" w:rsidR="00DB7079" w:rsidRPr="00A53C45" w:rsidRDefault="006842C9" w:rsidP="007B140C">
            <w:pPr>
              <w:pStyle w:val="Tabellen"/>
              <w:rPr>
                <w:sz w:val="19"/>
                <w:szCs w:val="19"/>
                <w:highlight w:val="yellow"/>
              </w:rPr>
            </w:pPr>
            <w:r w:rsidRPr="00A53C45">
              <w:rPr>
                <w:sz w:val="19"/>
                <w:szCs w:val="19"/>
              </w:rPr>
              <w:t xml:space="preserve">308997     </w:t>
            </w:r>
          </w:p>
        </w:tc>
        <w:tc>
          <w:tcPr>
            <w:tcW w:w="340" w:type="dxa"/>
            <w:tcBorders>
              <w:top w:val="single" w:sz="4" w:space="0" w:color="auto"/>
            </w:tcBorders>
            <w:shd w:val="clear" w:color="auto" w:fill="auto"/>
            <w:noWrap/>
            <w:vAlign w:val="bottom"/>
          </w:tcPr>
          <w:p w14:paraId="68EC361D" w14:textId="77777777" w:rsidR="00DB7079" w:rsidRPr="00A53C45" w:rsidRDefault="00DB7079" w:rsidP="007B140C">
            <w:pPr>
              <w:pStyle w:val="Tabellen"/>
              <w:rPr>
                <w:sz w:val="19"/>
                <w:szCs w:val="19"/>
                <w:highlight w:val="yellow"/>
              </w:rPr>
            </w:pPr>
          </w:p>
        </w:tc>
      </w:tr>
      <w:tr w:rsidR="00DB7079" w:rsidRPr="00D3369F" w14:paraId="04E1F82C" w14:textId="77777777" w:rsidTr="00CB6583">
        <w:trPr>
          <w:trHeight w:val="272"/>
        </w:trPr>
        <w:tc>
          <w:tcPr>
            <w:tcW w:w="1312" w:type="dxa"/>
            <w:shd w:val="clear" w:color="auto" w:fill="auto"/>
            <w:noWrap/>
            <w:vAlign w:val="bottom"/>
          </w:tcPr>
          <w:p w14:paraId="0DCFDC67" w14:textId="77777777" w:rsidR="00DB7079" w:rsidRPr="00A53C45" w:rsidRDefault="00DB7079" w:rsidP="007B140C">
            <w:pPr>
              <w:pStyle w:val="Tabellen"/>
              <w:rPr>
                <w:sz w:val="19"/>
                <w:szCs w:val="19"/>
              </w:rPr>
            </w:pPr>
            <w:r w:rsidRPr="00A53C45">
              <w:rPr>
                <w:sz w:val="19"/>
                <w:szCs w:val="19"/>
              </w:rPr>
              <w:t>Treated after</w:t>
            </w:r>
          </w:p>
        </w:tc>
        <w:tc>
          <w:tcPr>
            <w:tcW w:w="794" w:type="dxa"/>
            <w:vAlign w:val="bottom"/>
          </w:tcPr>
          <w:p w14:paraId="7A47175B" w14:textId="1AF7E3C2" w:rsidR="00DB7079" w:rsidRPr="00A53C45" w:rsidRDefault="006842C9" w:rsidP="007B140C">
            <w:pPr>
              <w:pStyle w:val="Tabellen"/>
              <w:rPr>
                <w:sz w:val="19"/>
                <w:szCs w:val="19"/>
              </w:rPr>
            </w:pPr>
            <w:r w:rsidRPr="00A53C45">
              <w:rPr>
                <w:sz w:val="19"/>
                <w:szCs w:val="19"/>
              </w:rPr>
              <w:t>315942</w:t>
            </w:r>
          </w:p>
        </w:tc>
        <w:tc>
          <w:tcPr>
            <w:tcW w:w="340" w:type="dxa"/>
            <w:vAlign w:val="bottom"/>
          </w:tcPr>
          <w:p w14:paraId="14580A41" w14:textId="77777777" w:rsidR="00DB7079" w:rsidRPr="00A53C45" w:rsidRDefault="00DB7079" w:rsidP="007B140C">
            <w:pPr>
              <w:pStyle w:val="Tabellen"/>
              <w:rPr>
                <w:sz w:val="19"/>
                <w:szCs w:val="19"/>
              </w:rPr>
            </w:pPr>
          </w:p>
        </w:tc>
        <w:tc>
          <w:tcPr>
            <w:tcW w:w="794" w:type="dxa"/>
            <w:shd w:val="clear" w:color="auto" w:fill="auto"/>
            <w:noWrap/>
            <w:vAlign w:val="bottom"/>
          </w:tcPr>
          <w:p w14:paraId="108E0D66" w14:textId="0164B8EC" w:rsidR="00DB7079" w:rsidRPr="00A53C45" w:rsidRDefault="006842C9" w:rsidP="007B140C">
            <w:pPr>
              <w:pStyle w:val="Tabellen"/>
              <w:rPr>
                <w:sz w:val="19"/>
                <w:szCs w:val="19"/>
                <w:highlight w:val="yellow"/>
              </w:rPr>
            </w:pPr>
            <w:r w:rsidRPr="00A53C45">
              <w:rPr>
                <w:sz w:val="19"/>
                <w:szCs w:val="19"/>
              </w:rPr>
              <w:t>224613</w:t>
            </w:r>
          </w:p>
        </w:tc>
        <w:tc>
          <w:tcPr>
            <w:tcW w:w="340" w:type="dxa"/>
            <w:shd w:val="clear" w:color="auto" w:fill="auto"/>
            <w:noWrap/>
            <w:vAlign w:val="bottom"/>
          </w:tcPr>
          <w:p w14:paraId="34A4B4DB"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2DBB153E" w14:textId="17DC8A1F" w:rsidR="00DB7079" w:rsidRPr="00A53C45" w:rsidRDefault="006842C9" w:rsidP="007B140C">
            <w:pPr>
              <w:pStyle w:val="Tabellen"/>
              <w:rPr>
                <w:sz w:val="19"/>
                <w:szCs w:val="19"/>
                <w:highlight w:val="yellow"/>
              </w:rPr>
            </w:pPr>
            <w:r w:rsidRPr="00A53C45">
              <w:rPr>
                <w:sz w:val="19"/>
                <w:szCs w:val="19"/>
              </w:rPr>
              <w:t>193998</w:t>
            </w:r>
          </w:p>
        </w:tc>
        <w:tc>
          <w:tcPr>
            <w:tcW w:w="340" w:type="dxa"/>
            <w:shd w:val="clear" w:color="auto" w:fill="auto"/>
            <w:noWrap/>
            <w:vAlign w:val="bottom"/>
          </w:tcPr>
          <w:p w14:paraId="7D2AC3A3"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6CA0356E" w14:textId="7BFB2265" w:rsidR="00DB7079" w:rsidRPr="00A53C45" w:rsidRDefault="006842C9" w:rsidP="007B140C">
            <w:pPr>
              <w:pStyle w:val="Tabellen"/>
              <w:rPr>
                <w:sz w:val="19"/>
                <w:szCs w:val="19"/>
                <w:highlight w:val="yellow"/>
              </w:rPr>
            </w:pPr>
            <w:r w:rsidRPr="00A53C45">
              <w:rPr>
                <w:sz w:val="19"/>
                <w:szCs w:val="19"/>
              </w:rPr>
              <w:t>105226</w:t>
            </w:r>
          </w:p>
        </w:tc>
        <w:tc>
          <w:tcPr>
            <w:tcW w:w="340" w:type="dxa"/>
            <w:shd w:val="clear" w:color="auto" w:fill="auto"/>
            <w:noWrap/>
            <w:vAlign w:val="bottom"/>
          </w:tcPr>
          <w:p w14:paraId="592EA87B" w14:textId="77777777" w:rsidR="00DB7079" w:rsidRPr="00A53C45" w:rsidRDefault="00DB7079" w:rsidP="007B140C">
            <w:pPr>
              <w:pStyle w:val="Tabellen"/>
              <w:rPr>
                <w:sz w:val="19"/>
                <w:szCs w:val="19"/>
                <w:highlight w:val="yellow"/>
              </w:rPr>
            </w:pPr>
          </w:p>
        </w:tc>
        <w:tc>
          <w:tcPr>
            <w:tcW w:w="794" w:type="dxa"/>
            <w:vAlign w:val="bottom"/>
          </w:tcPr>
          <w:p w14:paraId="6E0269B2" w14:textId="7F15C238" w:rsidR="00DB7079" w:rsidRPr="00A53C45" w:rsidRDefault="006842C9" w:rsidP="007B140C">
            <w:pPr>
              <w:pStyle w:val="Tabellen"/>
              <w:rPr>
                <w:sz w:val="19"/>
                <w:szCs w:val="19"/>
              </w:rPr>
            </w:pPr>
            <w:r w:rsidRPr="00A53C45">
              <w:rPr>
                <w:sz w:val="19"/>
                <w:szCs w:val="19"/>
              </w:rPr>
              <w:t>47704</w:t>
            </w:r>
          </w:p>
        </w:tc>
        <w:tc>
          <w:tcPr>
            <w:tcW w:w="340" w:type="dxa"/>
            <w:vAlign w:val="bottom"/>
          </w:tcPr>
          <w:p w14:paraId="6D9DCAE5" w14:textId="77777777" w:rsidR="00DB7079" w:rsidRPr="00A53C45" w:rsidRDefault="00DB7079" w:rsidP="007B140C">
            <w:pPr>
              <w:pStyle w:val="Tabellen"/>
              <w:rPr>
                <w:sz w:val="19"/>
                <w:szCs w:val="19"/>
              </w:rPr>
            </w:pPr>
          </w:p>
        </w:tc>
        <w:tc>
          <w:tcPr>
            <w:tcW w:w="794" w:type="dxa"/>
            <w:shd w:val="clear" w:color="auto" w:fill="auto"/>
            <w:noWrap/>
            <w:vAlign w:val="bottom"/>
          </w:tcPr>
          <w:p w14:paraId="597DAF7F" w14:textId="0EE4F841" w:rsidR="00DB7079" w:rsidRPr="00A53C45" w:rsidRDefault="006842C9" w:rsidP="007B140C">
            <w:pPr>
              <w:pStyle w:val="Tabellen"/>
              <w:rPr>
                <w:sz w:val="19"/>
                <w:szCs w:val="19"/>
                <w:highlight w:val="yellow"/>
              </w:rPr>
            </w:pPr>
            <w:r w:rsidRPr="00A53C45">
              <w:rPr>
                <w:sz w:val="19"/>
                <w:szCs w:val="19"/>
              </w:rPr>
              <w:t>33558</w:t>
            </w:r>
          </w:p>
        </w:tc>
        <w:tc>
          <w:tcPr>
            <w:tcW w:w="340" w:type="dxa"/>
            <w:shd w:val="clear" w:color="auto" w:fill="auto"/>
            <w:noWrap/>
            <w:vAlign w:val="bottom"/>
          </w:tcPr>
          <w:p w14:paraId="45C2822A"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520855BB" w14:textId="479F38C1" w:rsidR="00DB7079" w:rsidRPr="00A53C45" w:rsidRDefault="006842C9" w:rsidP="007B140C">
            <w:pPr>
              <w:pStyle w:val="Tabellen"/>
              <w:rPr>
                <w:sz w:val="19"/>
                <w:szCs w:val="19"/>
                <w:highlight w:val="yellow"/>
              </w:rPr>
            </w:pPr>
            <w:r w:rsidRPr="00A53C45">
              <w:rPr>
                <w:sz w:val="19"/>
                <w:szCs w:val="19"/>
              </w:rPr>
              <w:t>28811</w:t>
            </w:r>
          </w:p>
        </w:tc>
        <w:tc>
          <w:tcPr>
            <w:tcW w:w="340" w:type="dxa"/>
            <w:shd w:val="clear" w:color="auto" w:fill="auto"/>
            <w:noWrap/>
            <w:vAlign w:val="bottom"/>
          </w:tcPr>
          <w:p w14:paraId="24CDC3EC" w14:textId="77777777" w:rsidR="00DB7079" w:rsidRPr="00A53C45" w:rsidRDefault="00DB7079" w:rsidP="007B140C">
            <w:pPr>
              <w:pStyle w:val="Tabellen"/>
              <w:rPr>
                <w:sz w:val="19"/>
                <w:szCs w:val="19"/>
                <w:highlight w:val="yellow"/>
              </w:rPr>
            </w:pPr>
          </w:p>
        </w:tc>
      </w:tr>
      <w:tr w:rsidR="00DB7079" w:rsidRPr="00D3369F" w14:paraId="28BF4602" w14:textId="77777777" w:rsidTr="00CB6583">
        <w:trPr>
          <w:trHeight w:val="272"/>
        </w:trPr>
        <w:tc>
          <w:tcPr>
            <w:tcW w:w="1312" w:type="dxa"/>
            <w:shd w:val="clear" w:color="auto" w:fill="auto"/>
            <w:noWrap/>
            <w:vAlign w:val="bottom"/>
          </w:tcPr>
          <w:p w14:paraId="6BFA75BE" w14:textId="77777777" w:rsidR="00DB7079" w:rsidRPr="00A53C45" w:rsidRDefault="00DB7079" w:rsidP="007B140C">
            <w:pPr>
              <w:pStyle w:val="Tabellen"/>
              <w:rPr>
                <w:sz w:val="19"/>
                <w:szCs w:val="19"/>
              </w:rPr>
            </w:pPr>
            <w:r w:rsidRPr="00A53C45">
              <w:rPr>
                <w:sz w:val="19"/>
                <w:szCs w:val="19"/>
              </w:rPr>
              <w:t>Control before</w:t>
            </w:r>
          </w:p>
        </w:tc>
        <w:tc>
          <w:tcPr>
            <w:tcW w:w="794" w:type="dxa"/>
            <w:vAlign w:val="bottom"/>
          </w:tcPr>
          <w:p w14:paraId="0283D7FD" w14:textId="32E93BAE" w:rsidR="00DB7079" w:rsidRPr="00A53C45" w:rsidRDefault="006842C9" w:rsidP="007B140C">
            <w:pPr>
              <w:pStyle w:val="Tabellen"/>
              <w:rPr>
                <w:sz w:val="19"/>
                <w:szCs w:val="19"/>
              </w:rPr>
            </w:pPr>
            <w:r w:rsidRPr="00A53C45">
              <w:rPr>
                <w:sz w:val="19"/>
                <w:szCs w:val="19"/>
              </w:rPr>
              <w:t xml:space="preserve">31136    </w:t>
            </w:r>
          </w:p>
        </w:tc>
        <w:tc>
          <w:tcPr>
            <w:tcW w:w="340" w:type="dxa"/>
            <w:vAlign w:val="bottom"/>
          </w:tcPr>
          <w:p w14:paraId="1701AFFF" w14:textId="77777777" w:rsidR="00DB7079" w:rsidRPr="00A53C45" w:rsidRDefault="00DB7079" w:rsidP="007B140C">
            <w:pPr>
              <w:pStyle w:val="Tabellen"/>
              <w:rPr>
                <w:sz w:val="19"/>
                <w:szCs w:val="19"/>
              </w:rPr>
            </w:pPr>
          </w:p>
        </w:tc>
        <w:tc>
          <w:tcPr>
            <w:tcW w:w="794" w:type="dxa"/>
            <w:shd w:val="clear" w:color="auto" w:fill="auto"/>
            <w:noWrap/>
            <w:vAlign w:val="bottom"/>
          </w:tcPr>
          <w:p w14:paraId="36C98E20" w14:textId="1016F0B5" w:rsidR="00DB7079" w:rsidRPr="00A53C45" w:rsidRDefault="006842C9" w:rsidP="007B140C">
            <w:pPr>
              <w:pStyle w:val="Tabellen"/>
              <w:rPr>
                <w:sz w:val="19"/>
                <w:szCs w:val="19"/>
                <w:highlight w:val="yellow"/>
              </w:rPr>
            </w:pPr>
            <w:r w:rsidRPr="00A53C45">
              <w:rPr>
                <w:sz w:val="19"/>
                <w:szCs w:val="19"/>
              </w:rPr>
              <w:t xml:space="preserve">146015    </w:t>
            </w:r>
          </w:p>
        </w:tc>
        <w:tc>
          <w:tcPr>
            <w:tcW w:w="340" w:type="dxa"/>
            <w:shd w:val="clear" w:color="auto" w:fill="auto"/>
            <w:noWrap/>
            <w:vAlign w:val="bottom"/>
          </w:tcPr>
          <w:p w14:paraId="6D5E2CDA"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50EB8F1F" w14:textId="02AB7CD8" w:rsidR="00DB7079" w:rsidRPr="00A53C45" w:rsidRDefault="006842C9" w:rsidP="007B140C">
            <w:pPr>
              <w:pStyle w:val="Tabellen"/>
              <w:rPr>
                <w:sz w:val="19"/>
                <w:szCs w:val="19"/>
                <w:highlight w:val="yellow"/>
              </w:rPr>
            </w:pPr>
            <w:r w:rsidRPr="00A53C45">
              <w:rPr>
                <w:sz w:val="19"/>
                <w:szCs w:val="19"/>
              </w:rPr>
              <w:t xml:space="preserve">179021    </w:t>
            </w:r>
          </w:p>
        </w:tc>
        <w:tc>
          <w:tcPr>
            <w:tcW w:w="340" w:type="dxa"/>
            <w:shd w:val="clear" w:color="auto" w:fill="auto"/>
            <w:noWrap/>
            <w:vAlign w:val="bottom"/>
          </w:tcPr>
          <w:p w14:paraId="77DE6FB3"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2B702542" w14:textId="6C6366DD" w:rsidR="00DB7079" w:rsidRPr="00A53C45" w:rsidRDefault="006842C9" w:rsidP="007B140C">
            <w:pPr>
              <w:pStyle w:val="Tabellen"/>
              <w:rPr>
                <w:sz w:val="19"/>
                <w:szCs w:val="19"/>
                <w:highlight w:val="yellow"/>
              </w:rPr>
            </w:pPr>
            <w:r w:rsidRPr="00A53C45">
              <w:rPr>
                <w:sz w:val="19"/>
                <w:szCs w:val="19"/>
              </w:rPr>
              <w:t xml:space="preserve">279101    </w:t>
            </w:r>
          </w:p>
        </w:tc>
        <w:tc>
          <w:tcPr>
            <w:tcW w:w="340" w:type="dxa"/>
            <w:shd w:val="clear" w:color="auto" w:fill="auto"/>
            <w:noWrap/>
            <w:vAlign w:val="bottom"/>
          </w:tcPr>
          <w:p w14:paraId="085218F1" w14:textId="77777777" w:rsidR="00DB7079" w:rsidRPr="00A53C45" w:rsidRDefault="00DB7079" w:rsidP="007B140C">
            <w:pPr>
              <w:pStyle w:val="Tabellen"/>
              <w:rPr>
                <w:sz w:val="19"/>
                <w:szCs w:val="19"/>
                <w:highlight w:val="yellow"/>
              </w:rPr>
            </w:pPr>
          </w:p>
        </w:tc>
        <w:tc>
          <w:tcPr>
            <w:tcW w:w="794" w:type="dxa"/>
            <w:vAlign w:val="bottom"/>
          </w:tcPr>
          <w:p w14:paraId="50937F5C" w14:textId="00C8CC45" w:rsidR="00DB7079" w:rsidRPr="00A53C45" w:rsidRDefault="006842C9" w:rsidP="007B140C">
            <w:pPr>
              <w:pStyle w:val="Tabellen"/>
              <w:rPr>
                <w:sz w:val="19"/>
                <w:szCs w:val="19"/>
              </w:rPr>
            </w:pPr>
            <w:r w:rsidRPr="00A53C45">
              <w:rPr>
                <w:sz w:val="19"/>
                <w:szCs w:val="19"/>
              </w:rPr>
              <w:t xml:space="preserve">351788     </w:t>
            </w:r>
          </w:p>
        </w:tc>
        <w:tc>
          <w:tcPr>
            <w:tcW w:w="340" w:type="dxa"/>
            <w:vAlign w:val="bottom"/>
          </w:tcPr>
          <w:p w14:paraId="4589D3E6" w14:textId="77777777" w:rsidR="00DB7079" w:rsidRPr="00A53C45" w:rsidRDefault="00DB7079" w:rsidP="007B140C">
            <w:pPr>
              <w:pStyle w:val="Tabellen"/>
              <w:rPr>
                <w:sz w:val="19"/>
                <w:szCs w:val="19"/>
              </w:rPr>
            </w:pPr>
          </w:p>
        </w:tc>
        <w:tc>
          <w:tcPr>
            <w:tcW w:w="794" w:type="dxa"/>
            <w:shd w:val="clear" w:color="auto" w:fill="auto"/>
            <w:noWrap/>
            <w:vAlign w:val="bottom"/>
          </w:tcPr>
          <w:p w14:paraId="5392F279" w14:textId="0114996D" w:rsidR="00DB7079" w:rsidRPr="00A53C45" w:rsidRDefault="006842C9" w:rsidP="007B140C">
            <w:pPr>
              <w:pStyle w:val="Tabellen"/>
              <w:rPr>
                <w:sz w:val="19"/>
                <w:szCs w:val="19"/>
                <w:highlight w:val="yellow"/>
              </w:rPr>
            </w:pPr>
            <w:r w:rsidRPr="00A53C45">
              <w:rPr>
                <w:sz w:val="19"/>
                <w:szCs w:val="19"/>
              </w:rPr>
              <w:t xml:space="preserve">372364     </w:t>
            </w:r>
          </w:p>
        </w:tc>
        <w:tc>
          <w:tcPr>
            <w:tcW w:w="340" w:type="dxa"/>
            <w:shd w:val="clear" w:color="auto" w:fill="auto"/>
            <w:noWrap/>
            <w:vAlign w:val="bottom"/>
          </w:tcPr>
          <w:p w14:paraId="476CF694" w14:textId="77777777" w:rsidR="00DB7079" w:rsidRPr="00A53C45" w:rsidRDefault="00DB7079" w:rsidP="007B140C">
            <w:pPr>
              <w:pStyle w:val="Tabellen"/>
              <w:rPr>
                <w:sz w:val="19"/>
                <w:szCs w:val="19"/>
                <w:highlight w:val="yellow"/>
              </w:rPr>
            </w:pPr>
          </w:p>
        </w:tc>
        <w:tc>
          <w:tcPr>
            <w:tcW w:w="794" w:type="dxa"/>
            <w:shd w:val="clear" w:color="auto" w:fill="auto"/>
            <w:noWrap/>
            <w:vAlign w:val="bottom"/>
          </w:tcPr>
          <w:p w14:paraId="3A3C77D0" w14:textId="42511E1A" w:rsidR="00DB7079" w:rsidRPr="00A53C45" w:rsidRDefault="006842C9" w:rsidP="007B140C">
            <w:pPr>
              <w:pStyle w:val="Tabellen"/>
              <w:rPr>
                <w:sz w:val="19"/>
                <w:szCs w:val="19"/>
                <w:highlight w:val="yellow"/>
              </w:rPr>
            </w:pPr>
            <w:r w:rsidRPr="00A53C45">
              <w:rPr>
                <w:sz w:val="19"/>
                <w:szCs w:val="19"/>
              </w:rPr>
              <w:t xml:space="preserve">379045     </w:t>
            </w:r>
          </w:p>
        </w:tc>
        <w:tc>
          <w:tcPr>
            <w:tcW w:w="340" w:type="dxa"/>
            <w:shd w:val="clear" w:color="auto" w:fill="auto"/>
            <w:noWrap/>
            <w:vAlign w:val="bottom"/>
          </w:tcPr>
          <w:p w14:paraId="3CCD3D8E" w14:textId="77777777" w:rsidR="00DB7079" w:rsidRPr="00A53C45" w:rsidRDefault="00DB7079" w:rsidP="007B140C">
            <w:pPr>
              <w:pStyle w:val="Tabellen"/>
              <w:rPr>
                <w:sz w:val="19"/>
                <w:szCs w:val="19"/>
                <w:highlight w:val="yellow"/>
              </w:rPr>
            </w:pPr>
          </w:p>
        </w:tc>
      </w:tr>
      <w:tr w:rsidR="00DB7079" w:rsidRPr="00D3369F" w14:paraId="5849A5C1" w14:textId="77777777" w:rsidTr="00CB6583">
        <w:trPr>
          <w:trHeight w:val="272"/>
        </w:trPr>
        <w:tc>
          <w:tcPr>
            <w:tcW w:w="1312" w:type="dxa"/>
            <w:tcBorders>
              <w:bottom w:val="double" w:sz="4" w:space="0" w:color="auto"/>
            </w:tcBorders>
            <w:shd w:val="clear" w:color="auto" w:fill="auto"/>
            <w:noWrap/>
            <w:vAlign w:val="bottom"/>
          </w:tcPr>
          <w:p w14:paraId="4CED70E6" w14:textId="77777777" w:rsidR="00DB7079" w:rsidRPr="00A53C45" w:rsidRDefault="00DB7079" w:rsidP="007B140C">
            <w:pPr>
              <w:pStyle w:val="Tabellen"/>
              <w:rPr>
                <w:sz w:val="19"/>
                <w:szCs w:val="19"/>
              </w:rPr>
            </w:pPr>
            <w:r w:rsidRPr="00A53C45">
              <w:rPr>
                <w:sz w:val="19"/>
                <w:szCs w:val="19"/>
              </w:rPr>
              <w:t>Control after</w:t>
            </w:r>
          </w:p>
        </w:tc>
        <w:tc>
          <w:tcPr>
            <w:tcW w:w="794" w:type="dxa"/>
            <w:tcBorders>
              <w:bottom w:val="double" w:sz="4" w:space="0" w:color="auto"/>
            </w:tcBorders>
            <w:vAlign w:val="bottom"/>
          </w:tcPr>
          <w:p w14:paraId="4C110DE8" w14:textId="38A35083" w:rsidR="00DB7079" w:rsidRPr="00A53C45" w:rsidRDefault="006842C9" w:rsidP="007B140C">
            <w:pPr>
              <w:pStyle w:val="Tabellen"/>
              <w:rPr>
                <w:sz w:val="19"/>
                <w:szCs w:val="19"/>
              </w:rPr>
            </w:pPr>
            <w:r w:rsidRPr="00A53C45">
              <w:rPr>
                <w:sz w:val="19"/>
                <w:szCs w:val="19"/>
              </w:rPr>
              <w:t>384744</w:t>
            </w:r>
          </w:p>
        </w:tc>
        <w:tc>
          <w:tcPr>
            <w:tcW w:w="340" w:type="dxa"/>
            <w:tcBorders>
              <w:bottom w:val="double" w:sz="4" w:space="0" w:color="auto"/>
            </w:tcBorders>
            <w:vAlign w:val="bottom"/>
          </w:tcPr>
          <w:p w14:paraId="454F5BC4" w14:textId="77777777" w:rsidR="00DB7079" w:rsidRPr="00A53C45" w:rsidRDefault="00DB7079" w:rsidP="007B140C">
            <w:pPr>
              <w:pStyle w:val="Tabellen"/>
              <w:rPr>
                <w:sz w:val="19"/>
                <w:szCs w:val="19"/>
              </w:rPr>
            </w:pPr>
          </w:p>
        </w:tc>
        <w:tc>
          <w:tcPr>
            <w:tcW w:w="794" w:type="dxa"/>
            <w:tcBorders>
              <w:bottom w:val="double" w:sz="4" w:space="0" w:color="auto"/>
            </w:tcBorders>
            <w:shd w:val="clear" w:color="auto" w:fill="auto"/>
            <w:noWrap/>
            <w:vAlign w:val="bottom"/>
          </w:tcPr>
          <w:p w14:paraId="108049EB" w14:textId="5B1D015B" w:rsidR="00DB7079" w:rsidRPr="00A53C45" w:rsidRDefault="006842C9" w:rsidP="007B140C">
            <w:pPr>
              <w:pStyle w:val="Tabellen"/>
              <w:rPr>
                <w:sz w:val="19"/>
                <w:szCs w:val="19"/>
                <w:highlight w:val="yellow"/>
              </w:rPr>
            </w:pPr>
            <w:r w:rsidRPr="00A53C45">
              <w:rPr>
                <w:sz w:val="19"/>
                <w:szCs w:val="19"/>
              </w:rPr>
              <w:t>269865</w:t>
            </w:r>
          </w:p>
        </w:tc>
        <w:tc>
          <w:tcPr>
            <w:tcW w:w="340" w:type="dxa"/>
            <w:tcBorders>
              <w:bottom w:val="double" w:sz="4" w:space="0" w:color="auto"/>
            </w:tcBorders>
            <w:shd w:val="clear" w:color="auto" w:fill="auto"/>
            <w:noWrap/>
            <w:vAlign w:val="bottom"/>
          </w:tcPr>
          <w:p w14:paraId="24A07C70" w14:textId="77777777" w:rsidR="00DB7079" w:rsidRPr="00A53C45" w:rsidRDefault="00DB7079" w:rsidP="007B140C">
            <w:pPr>
              <w:pStyle w:val="Tabellen"/>
              <w:rPr>
                <w:sz w:val="19"/>
                <w:szCs w:val="19"/>
                <w:highlight w:val="yellow"/>
              </w:rPr>
            </w:pPr>
          </w:p>
        </w:tc>
        <w:tc>
          <w:tcPr>
            <w:tcW w:w="794" w:type="dxa"/>
            <w:tcBorders>
              <w:bottom w:val="double" w:sz="4" w:space="0" w:color="auto"/>
            </w:tcBorders>
            <w:shd w:val="clear" w:color="auto" w:fill="auto"/>
            <w:noWrap/>
            <w:vAlign w:val="bottom"/>
          </w:tcPr>
          <w:p w14:paraId="3BD293C7" w14:textId="07E109B8" w:rsidR="00DB7079" w:rsidRPr="00A53C45" w:rsidRDefault="006842C9" w:rsidP="007B140C">
            <w:pPr>
              <w:pStyle w:val="Tabellen"/>
              <w:rPr>
                <w:sz w:val="19"/>
                <w:szCs w:val="19"/>
                <w:highlight w:val="yellow"/>
              </w:rPr>
            </w:pPr>
            <w:r w:rsidRPr="00A53C45">
              <w:rPr>
                <w:sz w:val="19"/>
                <w:szCs w:val="19"/>
              </w:rPr>
              <w:t>236859</w:t>
            </w:r>
          </w:p>
        </w:tc>
        <w:tc>
          <w:tcPr>
            <w:tcW w:w="340" w:type="dxa"/>
            <w:tcBorders>
              <w:bottom w:val="double" w:sz="4" w:space="0" w:color="auto"/>
            </w:tcBorders>
            <w:shd w:val="clear" w:color="auto" w:fill="auto"/>
            <w:noWrap/>
            <w:vAlign w:val="bottom"/>
          </w:tcPr>
          <w:p w14:paraId="187C10E3" w14:textId="77777777" w:rsidR="00DB7079" w:rsidRPr="00A53C45" w:rsidRDefault="00DB7079" w:rsidP="007B140C">
            <w:pPr>
              <w:pStyle w:val="Tabellen"/>
              <w:rPr>
                <w:sz w:val="19"/>
                <w:szCs w:val="19"/>
                <w:highlight w:val="yellow"/>
              </w:rPr>
            </w:pPr>
          </w:p>
        </w:tc>
        <w:tc>
          <w:tcPr>
            <w:tcW w:w="794" w:type="dxa"/>
            <w:tcBorders>
              <w:bottom w:val="double" w:sz="4" w:space="0" w:color="auto"/>
            </w:tcBorders>
            <w:shd w:val="clear" w:color="auto" w:fill="auto"/>
            <w:noWrap/>
            <w:vAlign w:val="bottom"/>
          </w:tcPr>
          <w:p w14:paraId="6AA094E7" w14:textId="3C6E14F6" w:rsidR="00DB7079" w:rsidRPr="00A53C45" w:rsidRDefault="006842C9" w:rsidP="007B140C">
            <w:pPr>
              <w:pStyle w:val="Tabellen"/>
              <w:rPr>
                <w:sz w:val="19"/>
                <w:szCs w:val="19"/>
                <w:highlight w:val="yellow"/>
              </w:rPr>
            </w:pPr>
            <w:r w:rsidRPr="00A53C45">
              <w:rPr>
                <w:sz w:val="19"/>
                <w:szCs w:val="19"/>
              </w:rPr>
              <w:t>136779</w:t>
            </w:r>
          </w:p>
        </w:tc>
        <w:tc>
          <w:tcPr>
            <w:tcW w:w="340" w:type="dxa"/>
            <w:tcBorders>
              <w:bottom w:val="double" w:sz="4" w:space="0" w:color="auto"/>
            </w:tcBorders>
            <w:shd w:val="clear" w:color="auto" w:fill="auto"/>
            <w:noWrap/>
            <w:vAlign w:val="bottom"/>
          </w:tcPr>
          <w:p w14:paraId="2D7D43DA" w14:textId="77777777" w:rsidR="00DB7079" w:rsidRPr="00A53C45" w:rsidRDefault="00DB7079" w:rsidP="007B140C">
            <w:pPr>
              <w:pStyle w:val="Tabellen"/>
              <w:rPr>
                <w:sz w:val="19"/>
                <w:szCs w:val="19"/>
                <w:highlight w:val="yellow"/>
              </w:rPr>
            </w:pPr>
          </w:p>
        </w:tc>
        <w:tc>
          <w:tcPr>
            <w:tcW w:w="794" w:type="dxa"/>
            <w:tcBorders>
              <w:bottom w:val="double" w:sz="4" w:space="0" w:color="auto"/>
            </w:tcBorders>
            <w:vAlign w:val="bottom"/>
          </w:tcPr>
          <w:p w14:paraId="39A0C52F" w14:textId="3251122A" w:rsidR="00DB7079" w:rsidRPr="00A53C45" w:rsidRDefault="006842C9" w:rsidP="007B140C">
            <w:pPr>
              <w:pStyle w:val="Tabellen"/>
              <w:rPr>
                <w:sz w:val="19"/>
                <w:szCs w:val="19"/>
              </w:rPr>
            </w:pPr>
            <w:r w:rsidRPr="00A53C45">
              <w:rPr>
                <w:sz w:val="19"/>
                <w:szCs w:val="19"/>
              </w:rPr>
              <w:t>64092</w:t>
            </w:r>
          </w:p>
        </w:tc>
        <w:tc>
          <w:tcPr>
            <w:tcW w:w="340" w:type="dxa"/>
            <w:tcBorders>
              <w:bottom w:val="double" w:sz="4" w:space="0" w:color="auto"/>
            </w:tcBorders>
            <w:vAlign w:val="bottom"/>
          </w:tcPr>
          <w:p w14:paraId="67B95E62" w14:textId="77777777" w:rsidR="00DB7079" w:rsidRPr="00A53C45" w:rsidRDefault="00DB7079" w:rsidP="007B140C">
            <w:pPr>
              <w:pStyle w:val="Tabellen"/>
              <w:rPr>
                <w:sz w:val="19"/>
                <w:szCs w:val="19"/>
              </w:rPr>
            </w:pPr>
          </w:p>
        </w:tc>
        <w:tc>
          <w:tcPr>
            <w:tcW w:w="794" w:type="dxa"/>
            <w:tcBorders>
              <w:bottom w:val="double" w:sz="4" w:space="0" w:color="auto"/>
            </w:tcBorders>
            <w:shd w:val="clear" w:color="auto" w:fill="auto"/>
            <w:noWrap/>
            <w:vAlign w:val="bottom"/>
          </w:tcPr>
          <w:p w14:paraId="4D66CC4A" w14:textId="0E4EACD6" w:rsidR="00DB7079" w:rsidRPr="00A53C45" w:rsidRDefault="006842C9" w:rsidP="007B140C">
            <w:pPr>
              <w:pStyle w:val="Tabellen"/>
              <w:rPr>
                <w:sz w:val="19"/>
                <w:szCs w:val="19"/>
                <w:highlight w:val="yellow"/>
              </w:rPr>
            </w:pPr>
            <w:r w:rsidRPr="00A53C45">
              <w:rPr>
                <w:sz w:val="19"/>
                <w:szCs w:val="19"/>
              </w:rPr>
              <w:t xml:space="preserve">372364     </w:t>
            </w:r>
          </w:p>
        </w:tc>
        <w:tc>
          <w:tcPr>
            <w:tcW w:w="340" w:type="dxa"/>
            <w:tcBorders>
              <w:bottom w:val="double" w:sz="4" w:space="0" w:color="auto"/>
            </w:tcBorders>
            <w:shd w:val="clear" w:color="auto" w:fill="auto"/>
            <w:noWrap/>
            <w:vAlign w:val="bottom"/>
          </w:tcPr>
          <w:p w14:paraId="7BB801EE" w14:textId="77777777" w:rsidR="00DB7079" w:rsidRPr="00A53C45" w:rsidRDefault="00DB7079" w:rsidP="007B140C">
            <w:pPr>
              <w:pStyle w:val="Tabellen"/>
              <w:rPr>
                <w:sz w:val="19"/>
                <w:szCs w:val="19"/>
                <w:highlight w:val="yellow"/>
              </w:rPr>
            </w:pPr>
          </w:p>
        </w:tc>
        <w:tc>
          <w:tcPr>
            <w:tcW w:w="794" w:type="dxa"/>
            <w:tcBorders>
              <w:bottom w:val="double" w:sz="4" w:space="0" w:color="auto"/>
            </w:tcBorders>
            <w:shd w:val="clear" w:color="auto" w:fill="auto"/>
            <w:noWrap/>
            <w:vAlign w:val="bottom"/>
          </w:tcPr>
          <w:p w14:paraId="5D2EF980" w14:textId="3CFCAB0E" w:rsidR="00DB7079" w:rsidRPr="00A53C45" w:rsidRDefault="006842C9" w:rsidP="007B140C">
            <w:pPr>
              <w:pStyle w:val="Tabellen"/>
              <w:rPr>
                <w:sz w:val="19"/>
                <w:szCs w:val="19"/>
                <w:highlight w:val="yellow"/>
              </w:rPr>
            </w:pPr>
            <w:r w:rsidRPr="00A53C45">
              <w:rPr>
                <w:sz w:val="19"/>
                <w:szCs w:val="19"/>
              </w:rPr>
              <w:t>36835</w:t>
            </w:r>
          </w:p>
        </w:tc>
        <w:tc>
          <w:tcPr>
            <w:tcW w:w="340" w:type="dxa"/>
            <w:tcBorders>
              <w:bottom w:val="double" w:sz="4" w:space="0" w:color="auto"/>
            </w:tcBorders>
            <w:shd w:val="clear" w:color="auto" w:fill="auto"/>
            <w:noWrap/>
            <w:vAlign w:val="bottom"/>
          </w:tcPr>
          <w:p w14:paraId="6E268F05" w14:textId="77777777" w:rsidR="00DB7079" w:rsidRPr="00A53C45" w:rsidRDefault="00DB7079" w:rsidP="007B140C">
            <w:pPr>
              <w:pStyle w:val="Tabellen"/>
              <w:rPr>
                <w:sz w:val="19"/>
                <w:szCs w:val="19"/>
                <w:highlight w:val="yellow"/>
              </w:rPr>
            </w:pPr>
          </w:p>
        </w:tc>
      </w:tr>
    </w:tbl>
    <w:p w14:paraId="31E4EF7F" w14:textId="77777777" w:rsidR="001F6BF3" w:rsidRPr="007B140C" w:rsidRDefault="001F6BF3" w:rsidP="008F7381">
      <w:pPr>
        <w:rPr>
          <w:rStyle w:val="SubtleEmphasis"/>
        </w:rPr>
      </w:pPr>
      <w:r w:rsidRPr="007B140C">
        <w:rPr>
          <w:rStyle w:val="SubtleEmphasis"/>
        </w:rPr>
        <w:t>Note: ***, **, * denote significance at the 1 %-, 5 %- and 10 %-level. Robust standard errors clustered on 1*1km-grid level in parentheses. Estimations based on difference-in-differences from equation (2). Source: RWI-GEO-RED.</w:t>
      </w:r>
    </w:p>
    <w:p w14:paraId="594CE610" w14:textId="77777777" w:rsidR="00DB7079" w:rsidRPr="00F675F6" w:rsidRDefault="00DB7079" w:rsidP="008F7381"/>
    <w:sectPr w:rsidR="00DB7079" w:rsidRPr="00F675F6" w:rsidSect="00035E0D">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09A8" w14:textId="77777777" w:rsidR="008C5FC2" w:rsidRDefault="008C5FC2" w:rsidP="008F7381">
      <w:r>
        <w:separator/>
      </w:r>
    </w:p>
    <w:p w14:paraId="205B41D5" w14:textId="77777777" w:rsidR="008C5FC2" w:rsidRDefault="008C5FC2" w:rsidP="008F7381"/>
  </w:endnote>
  <w:endnote w:type="continuationSeparator" w:id="0">
    <w:p w14:paraId="620C549D" w14:textId="77777777" w:rsidR="008C5FC2" w:rsidRDefault="008C5FC2" w:rsidP="008F7381">
      <w:r>
        <w:continuationSeparator/>
      </w:r>
    </w:p>
    <w:p w14:paraId="0E16F3CA" w14:textId="77777777" w:rsidR="008C5FC2" w:rsidRDefault="008C5FC2" w:rsidP="008F7381"/>
  </w:endnote>
  <w:endnote w:type="continuationNotice" w:id="1">
    <w:p w14:paraId="28A3F0FE" w14:textId="77777777" w:rsidR="008C5FC2" w:rsidRDefault="008C5FC2" w:rsidP="008F7381"/>
    <w:p w14:paraId="34610C54" w14:textId="77777777" w:rsidR="008C5FC2" w:rsidRDefault="008C5FC2" w:rsidP="008F7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07148"/>
      <w:docPartObj>
        <w:docPartGallery w:val="Page Numbers (Bottom of Page)"/>
        <w:docPartUnique/>
      </w:docPartObj>
    </w:sdtPr>
    <w:sdtEndPr/>
    <w:sdtContent>
      <w:p w14:paraId="0D4AB5B7" w14:textId="1037A236" w:rsidR="008F7381" w:rsidRDefault="008F7381" w:rsidP="008F7381">
        <w:pPr>
          <w:pStyle w:val="Footer"/>
        </w:pPr>
        <w:r>
          <w:fldChar w:fldCharType="begin"/>
        </w:r>
        <w:r>
          <w:instrText>PAGE   \* MERGEFORMAT</w:instrText>
        </w:r>
        <w:r>
          <w:fldChar w:fldCharType="separate"/>
        </w:r>
        <w:r>
          <w:t>2</w:t>
        </w:r>
        <w:r>
          <w:fldChar w:fldCharType="end"/>
        </w:r>
      </w:p>
    </w:sdtContent>
  </w:sdt>
  <w:p w14:paraId="7D8D85CD" w14:textId="77777777" w:rsidR="008F7381" w:rsidRDefault="008F7381" w:rsidP="008F7381">
    <w:pPr>
      <w:pStyle w:val="Footer"/>
    </w:pPr>
  </w:p>
  <w:p w14:paraId="1CCD9B69" w14:textId="77777777" w:rsidR="008F7381" w:rsidRDefault="008F7381" w:rsidP="008F7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84BE" w14:textId="77777777" w:rsidR="008C5FC2" w:rsidRDefault="008C5FC2" w:rsidP="008F7381">
      <w:r>
        <w:separator/>
      </w:r>
    </w:p>
    <w:p w14:paraId="6B484F1A" w14:textId="77777777" w:rsidR="008C5FC2" w:rsidRDefault="008C5FC2" w:rsidP="008F7381"/>
  </w:footnote>
  <w:footnote w:type="continuationSeparator" w:id="0">
    <w:p w14:paraId="0009D95F" w14:textId="77777777" w:rsidR="008C5FC2" w:rsidRDefault="008C5FC2" w:rsidP="008F7381">
      <w:r>
        <w:continuationSeparator/>
      </w:r>
    </w:p>
    <w:p w14:paraId="14E4BC39" w14:textId="77777777" w:rsidR="008C5FC2" w:rsidRDefault="008C5FC2" w:rsidP="008F7381"/>
  </w:footnote>
  <w:footnote w:type="continuationNotice" w:id="1">
    <w:p w14:paraId="2676A8F8" w14:textId="77777777" w:rsidR="008C5FC2" w:rsidRDefault="008C5FC2" w:rsidP="008F7381"/>
    <w:p w14:paraId="313CF53B" w14:textId="77777777" w:rsidR="008C5FC2" w:rsidRDefault="008C5FC2" w:rsidP="008F7381"/>
  </w:footnote>
  <w:footnote w:id="2">
    <w:p w14:paraId="10F64E3C" w14:textId="77777777" w:rsidR="008F7381" w:rsidRPr="00445DDD" w:rsidRDefault="008F7381" w:rsidP="008F7381">
      <w:pPr>
        <w:pStyle w:val="FootnoteText"/>
      </w:pPr>
      <w:r>
        <w:rPr>
          <w:rStyle w:val="FootnoteReference"/>
        </w:rPr>
        <w:footnoteRef/>
      </w:r>
      <w:r w:rsidRPr="00445DDD">
        <w:t xml:space="preserve"> RWI - Leibniz Institute for Economic Research</w:t>
      </w:r>
      <w:r>
        <w:t>; FDZ Ruhr, philipp.breidenbach@rwi-essen.de</w:t>
      </w:r>
    </w:p>
  </w:footnote>
  <w:footnote w:id="3">
    <w:p w14:paraId="54240ACB" w14:textId="2690F126" w:rsidR="008F7381" w:rsidRPr="004F7B4A" w:rsidRDefault="008F7381" w:rsidP="008F7381">
      <w:pPr>
        <w:pStyle w:val="FootnoteText"/>
      </w:pPr>
      <w:r>
        <w:rPr>
          <w:rStyle w:val="FootnoteReference"/>
        </w:rPr>
        <w:footnoteRef/>
      </w:r>
      <w:r w:rsidRPr="004F7B4A">
        <w:t xml:space="preserve"> Professor of Finance and Real Estate</w:t>
      </w:r>
      <w:r>
        <w:t xml:space="preserve">; </w:t>
      </w:r>
      <w:r w:rsidRPr="004F7B4A">
        <w:t>School of Business, and Center for Real Estate</w:t>
      </w:r>
      <w:r>
        <w:t xml:space="preserve">; </w:t>
      </w:r>
      <w:r w:rsidRPr="004F7B4A">
        <w:t>University of Connecticut</w:t>
      </w:r>
      <w:r>
        <w:t xml:space="preserve">; Visiting Research Fellow, </w:t>
      </w:r>
      <w:r w:rsidRPr="00445DDD">
        <w:t>RWI - Leibniz Institute for Economic Research</w:t>
      </w:r>
      <w:r>
        <w:t>;</w:t>
      </w:r>
      <w:r w:rsidRPr="004F7B4A">
        <w:t xml:space="preserve"> Jeffrey.Cohen@uconn.edu</w:t>
      </w:r>
    </w:p>
  </w:footnote>
  <w:footnote w:id="4">
    <w:p w14:paraId="05BEF407" w14:textId="77777777" w:rsidR="008F7381" w:rsidRPr="00445DDD" w:rsidRDefault="008F7381" w:rsidP="008F7381">
      <w:pPr>
        <w:pStyle w:val="FootnoteText"/>
      </w:pPr>
      <w:r>
        <w:rPr>
          <w:rStyle w:val="FootnoteReference"/>
        </w:rPr>
        <w:footnoteRef/>
      </w:r>
      <w:r w:rsidRPr="00445DDD">
        <w:t>RWI - Leibniz Institute for Economic Research</w:t>
      </w:r>
      <w:r>
        <w:t>; FDZ Ruhr, schaffner@rwi-essen.de</w:t>
      </w:r>
    </w:p>
  </w:footnote>
  <w:footnote w:id="5">
    <w:p w14:paraId="3DF50B48" w14:textId="77777777" w:rsidR="008F7381" w:rsidRPr="000D64A7" w:rsidRDefault="008F7381" w:rsidP="008F7381">
      <w:pPr>
        <w:pStyle w:val="FootnoteText"/>
      </w:pPr>
      <w:r>
        <w:rPr>
          <w:rStyle w:val="FootnoteReference"/>
        </w:rPr>
        <w:footnoteRef/>
      </w:r>
      <w:r w:rsidRPr="000D64A7">
        <w:t xml:space="preserve"> https://www.deutschlandinzahlen.de/tab/deutschland/infrastruktur/verkehr-und-transport/luftverkehr</w:t>
      </w:r>
    </w:p>
  </w:footnote>
  <w:footnote w:id="6">
    <w:p w14:paraId="4C53A616" w14:textId="70C6F61C" w:rsidR="008F7381" w:rsidRPr="00237B5D" w:rsidRDefault="008F7381" w:rsidP="008F7381">
      <w:pPr>
        <w:pStyle w:val="FootnoteText"/>
      </w:pPr>
      <w:r>
        <w:rPr>
          <w:rStyle w:val="FootnoteReference"/>
        </w:rPr>
        <w:footnoteRef/>
      </w:r>
      <w:r w:rsidRPr="00237B5D">
        <w:t xml:space="preserve"> </w:t>
      </w:r>
      <w:r>
        <w:t>Because the Berlin hinterland was territory of the German Democratic Republic (GDR), West-Berlin government had to establish their airports (</w:t>
      </w:r>
      <w:proofErr w:type="spellStart"/>
      <w:r>
        <w:t>Tegel</w:t>
      </w:r>
      <w:proofErr w:type="spellEnd"/>
      <w:r>
        <w:t xml:space="preserve"> and Tempelhof) in very close proximity to densely populated parts of the city. </w:t>
      </w:r>
    </w:p>
  </w:footnote>
  <w:footnote w:id="7">
    <w:p w14:paraId="14AAD90A" w14:textId="134B78A0" w:rsidR="008F7381" w:rsidRPr="00C949B8" w:rsidRDefault="008F7381" w:rsidP="008F7381">
      <w:pPr>
        <w:pStyle w:val="FootnoteText"/>
      </w:pPr>
      <w:r>
        <w:rPr>
          <w:rStyle w:val="FootnoteReference"/>
        </w:rPr>
        <w:footnoteRef/>
      </w:r>
      <w:r w:rsidRPr="00C949B8">
        <w:t xml:space="preserve"> </w:t>
      </w:r>
      <w:r>
        <w:t>Berlin-</w:t>
      </w:r>
      <w:proofErr w:type="spellStart"/>
      <w:r>
        <w:t>Schoenefeld</w:t>
      </w:r>
      <w:proofErr w:type="spellEnd"/>
      <w:r>
        <w:t xml:space="preserve"> is be caught up by BER. </w:t>
      </w:r>
    </w:p>
  </w:footnote>
  <w:footnote w:id="8">
    <w:p w14:paraId="65515172" w14:textId="779FFAF7" w:rsidR="008F7381" w:rsidRPr="00C949B8" w:rsidRDefault="008F7381" w:rsidP="008F7381">
      <w:pPr>
        <w:pStyle w:val="FootnoteText"/>
      </w:pPr>
      <w:r>
        <w:rPr>
          <w:rStyle w:val="FootnoteReference"/>
        </w:rPr>
        <w:footnoteRef/>
      </w:r>
      <w:r w:rsidRPr="00C949B8">
        <w:t xml:space="preserve"> </w:t>
      </w:r>
      <w:proofErr w:type="spellStart"/>
      <w:r w:rsidRPr="002F1B7D">
        <w:t>Statistisches</w:t>
      </w:r>
      <w:proofErr w:type="spellEnd"/>
      <w:r w:rsidRPr="002F1B7D">
        <w:t xml:space="preserve"> </w:t>
      </w:r>
      <w:proofErr w:type="spellStart"/>
      <w:r w:rsidRPr="002F1B7D">
        <w:t>Jahrbuch</w:t>
      </w:r>
      <w:proofErr w:type="spellEnd"/>
      <w:r w:rsidRPr="002F1B7D">
        <w:t xml:space="preserve"> 2018 – Berlin, table 19.05 v</w:t>
      </w:r>
      <w:r w:rsidRPr="00C949B8">
        <w:t>alues for 2013; s</w:t>
      </w:r>
      <w:r>
        <w:t xml:space="preserve">ource: </w:t>
      </w:r>
      <w:hyperlink r:id="rId1" w:history="1">
        <w:r w:rsidRPr="009C7DBC">
          <w:rPr>
            <w:rStyle w:val="Hyperlink"/>
          </w:rPr>
          <w:t>https://www.statistik-berlin-brandenburg.de/produkte/Jahrbuch/BE_Kap_2018.asp</w:t>
        </w:r>
      </w:hyperlink>
      <w:r>
        <w:t xml:space="preserve"> (downloaded 27|08|2019)</w:t>
      </w:r>
    </w:p>
  </w:footnote>
  <w:footnote w:id="9">
    <w:p w14:paraId="14007668" w14:textId="3C829E16" w:rsidR="008F7381" w:rsidRPr="00832AF9" w:rsidRDefault="008F7381" w:rsidP="008F7381">
      <w:pPr>
        <w:pStyle w:val="FootnoteText"/>
      </w:pPr>
      <w:r>
        <w:rPr>
          <w:rStyle w:val="FootnoteReference"/>
        </w:rPr>
        <w:footnoteRef/>
      </w:r>
      <w:r w:rsidRPr="00832AF9">
        <w:t xml:space="preserve"> </w:t>
      </w:r>
      <w:r>
        <w:t>ImmobilienScout24</w:t>
      </w:r>
      <w:r w:rsidRPr="00832AF9">
        <w:t xml:space="preserve"> claim</w:t>
      </w:r>
      <w:r>
        <w:t>s</w:t>
      </w:r>
      <w:r w:rsidRPr="00832AF9">
        <w:t xml:space="preserve"> to represent 86% of a</w:t>
      </w:r>
      <w:r>
        <w:t>ll published advertisements.</w:t>
      </w:r>
    </w:p>
  </w:footnote>
  <w:footnote w:id="10">
    <w:p w14:paraId="4618DFDE" w14:textId="32EA639F" w:rsidR="008F7381" w:rsidRPr="008B32B8" w:rsidRDefault="008F7381" w:rsidP="008F7381">
      <w:pPr>
        <w:pStyle w:val="FootnoteText"/>
      </w:pPr>
      <w:r>
        <w:rPr>
          <w:rStyle w:val="FootnoteReference"/>
        </w:rPr>
        <w:footnoteRef/>
      </w:r>
      <w:proofErr w:type="spellStart"/>
      <w:r w:rsidRPr="002F1B7D">
        <w:t>Statistisches</w:t>
      </w:r>
      <w:proofErr w:type="spellEnd"/>
      <w:r w:rsidRPr="002F1B7D">
        <w:t xml:space="preserve"> </w:t>
      </w:r>
      <w:proofErr w:type="spellStart"/>
      <w:r w:rsidRPr="002F1B7D">
        <w:t>Jahrbuch</w:t>
      </w:r>
      <w:proofErr w:type="spellEnd"/>
      <w:r w:rsidRPr="002F1B7D">
        <w:t xml:space="preserve"> 2018 – Berlin, table 19.05 v</w:t>
      </w:r>
      <w:r w:rsidRPr="00C949B8">
        <w:t>alues for 2013; s</w:t>
      </w:r>
      <w:r>
        <w:t xml:space="preserve">ource: </w:t>
      </w:r>
      <w:hyperlink r:id="rId2" w:history="1">
        <w:r w:rsidRPr="009C7DBC">
          <w:rPr>
            <w:rStyle w:val="Hyperlink"/>
          </w:rPr>
          <w:t>https://www.statistik-berlin-brandenburg.de/produkte/Jahrbuch/BE_Kap_2018.asp</w:t>
        </w:r>
      </w:hyperlink>
      <w:r>
        <w:t xml:space="preserve"> (downloaded 27|08|2019)</w:t>
      </w:r>
    </w:p>
  </w:footnote>
  <w:footnote w:id="11">
    <w:p w14:paraId="26A681CF" w14:textId="77777777" w:rsidR="008F7381" w:rsidRDefault="008F7381" w:rsidP="008F7381">
      <w:pPr>
        <w:pStyle w:val="FootnoteText"/>
      </w:pPr>
      <w:r>
        <w:rPr>
          <w:rStyle w:val="FootnoteReference"/>
        </w:rPr>
        <w:footnoteRef/>
      </w:r>
      <w:r>
        <w:t xml:space="preserve"> Tickets for a flight after the opening were all assigned to the new airport (BER). There were no signs that the opening would be shifted and that Berlin-</w:t>
      </w:r>
      <w:proofErr w:type="spellStart"/>
      <w:r>
        <w:t>Tegel</w:t>
      </w:r>
      <w:proofErr w:type="spellEnd"/>
      <w:r>
        <w:t xml:space="preserve"> would continue operating. </w:t>
      </w:r>
    </w:p>
  </w:footnote>
  <w:footnote w:id="12">
    <w:p w14:paraId="7059B3EC" w14:textId="2EEEF7FC" w:rsidR="008F7381" w:rsidRPr="008F7381" w:rsidRDefault="008F7381" w:rsidP="008F7381">
      <w:pPr>
        <w:pStyle w:val="FootnoteText"/>
      </w:pPr>
      <w:r>
        <w:rPr>
          <w:rStyle w:val="FootnoteReference"/>
        </w:rPr>
        <w:footnoteRef/>
      </w:r>
      <w:r w:rsidRPr="008F7381">
        <w:t xml:space="preserve"> </w:t>
      </w:r>
      <w:r>
        <w:t>In this context, the December 2014 announcement forms another interesting date. Going back to the delay that occurred two prior years beforehand (January 2013), no rescheduled opening date was announced. Thus, the announcement in December 2014 is expected to have a reverse effect, since the opening becomes more concrete. Noise polluted objects are expected to be positively affected after the December 2014 announcement, and vice-versa for objects which benefit from jobs and connectivity.</w:t>
      </w:r>
    </w:p>
  </w:footnote>
  <w:footnote w:id="13">
    <w:p w14:paraId="070598D8" w14:textId="4AC1CCB3" w:rsidR="00C53AFF" w:rsidRPr="00C53AFF" w:rsidRDefault="00C53AFF">
      <w:pPr>
        <w:pStyle w:val="FootnoteText"/>
      </w:pPr>
      <w:r>
        <w:rPr>
          <w:rStyle w:val="FootnoteReference"/>
        </w:rPr>
        <w:footnoteRef/>
      </w:r>
      <w:r>
        <w:t xml:space="preserve"> Due to</w:t>
      </w:r>
      <w:r w:rsidR="00450641">
        <w:t xml:space="preserve"> these</w:t>
      </w:r>
      <w:r>
        <w:t xml:space="preserve"> expected </w:t>
      </w:r>
      <w:r w:rsidR="00450641">
        <w:t>group specific trends,</w:t>
      </w:r>
      <w:r w:rsidR="009B4751">
        <w:t xml:space="preserve"> which we model in our specification,</w:t>
      </w:r>
      <w:r w:rsidR="00450641">
        <w:t xml:space="preserve"> we </w:t>
      </w:r>
      <w:r w:rsidR="000406C3">
        <w:t>do not</w:t>
      </w:r>
      <w:r w:rsidR="00AC45F3">
        <w:t xml:space="preserve"> build or identification strategy on a standard </w:t>
      </w:r>
      <w:r w:rsidR="00D24B11">
        <w:t>diff- in-diff</w:t>
      </w:r>
      <w:r w:rsidR="00AC45F3">
        <w:t xml:space="preserve"> </w:t>
      </w:r>
      <w:r w:rsidR="00450641">
        <w:t xml:space="preserve">parallel </w:t>
      </w:r>
      <w:r w:rsidR="00AC45F3">
        <w:t>t</w:t>
      </w:r>
      <w:r w:rsidR="00C06AC6">
        <w:t>rend</w:t>
      </w:r>
      <w:r w:rsidR="00AC45F3">
        <w:t xml:space="preserve"> assumption</w:t>
      </w:r>
      <w:r w:rsidR="00B57789">
        <w:t xml:space="preserve"> before the announcements of </w:t>
      </w:r>
      <w:r w:rsidR="00AC45F3">
        <w:t xml:space="preserve">the </w:t>
      </w:r>
      <w:r w:rsidR="00B57789">
        <w:t xml:space="preserve">delays. </w:t>
      </w:r>
    </w:p>
  </w:footnote>
  <w:footnote w:id="14">
    <w:p w14:paraId="58D28C21" w14:textId="652E6C61" w:rsidR="005926CC" w:rsidRPr="00364FE9" w:rsidRDefault="005926CC">
      <w:pPr>
        <w:pStyle w:val="FootnoteText"/>
      </w:pPr>
      <w:r>
        <w:rPr>
          <w:rStyle w:val="FootnoteReference"/>
        </w:rPr>
        <w:footnoteRef/>
      </w:r>
      <w:r>
        <w:t xml:space="preserve"> The magnitude of each of the coefficients for the individual announcements is difficult to interpret and compare among each other. The respective value of the announcement dummy becomes one after the announcement was made and returns zero after a new announcement was made. This definition ensures that only the respective announcement dummy captures effect from the announcement. However, prior announcements may still affect rent prices after the next announcement.</w:t>
      </w:r>
    </w:p>
  </w:footnote>
  <w:footnote w:id="15">
    <w:p w14:paraId="49942110" w14:textId="1B4E1061" w:rsidR="00D33989" w:rsidRPr="00D33989" w:rsidRDefault="00D33989">
      <w:pPr>
        <w:pStyle w:val="FootnoteText"/>
      </w:pPr>
      <w:r>
        <w:rPr>
          <w:rStyle w:val="FootnoteReference"/>
        </w:rPr>
        <w:footnoteRef/>
      </w:r>
      <w:r>
        <w:t xml:space="preserve"> Note that our data on no</w:t>
      </w:r>
      <w:r w:rsidR="00B87962">
        <w:t xml:space="preserve">ise pollution are truncated </w:t>
      </w:r>
      <w:r w:rsidR="00573714">
        <w:t>on</w:t>
      </w:r>
      <w:r w:rsidR="00B87962">
        <w:t xml:space="preserve"> the left side</w:t>
      </w:r>
      <w:r w:rsidR="00573714">
        <w:t xml:space="preserve"> of the noise distribution</w:t>
      </w:r>
      <w:r w:rsidR="00B87962">
        <w:t xml:space="preserve"> </w:t>
      </w:r>
      <w:r w:rsidR="00573714">
        <w:t>at</w:t>
      </w:r>
      <w:r w:rsidR="00B87962">
        <w:t xml:space="preserve"> a level of 55dB. We cannot identify apartments with noise pollution below this threshold.  </w:t>
      </w:r>
    </w:p>
  </w:footnote>
  <w:footnote w:id="16">
    <w:p w14:paraId="7E6E4C86" w14:textId="71267AC3" w:rsidR="008F7381" w:rsidRPr="00C949B8" w:rsidRDefault="008F7381" w:rsidP="008F7381">
      <w:pPr>
        <w:pStyle w:val="FootnoteText"/>
      </w:pPr>
      <w:r>
        <w:rPr>
          <w:rStyle w:val="FootnoteReference"/>
        </w:rPr>
        <w:footnoteRef/>
      </w:r>
      <w:r w:rsidRPr="00C949B8">
        <w:t xml:space="preserve"> Estimations of e</w:t>
      </w:r>
      <w:r>
        <w:t>quation 2, for each announcement separately, are available from the authors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BBC"/>
    <w:multiLevelType w:val="multilevel"/>
    <w:tmpl w:val="AD0C2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BF0B40"/>
    <w:multiLevelType w:val="multilevel"/>
    <w:tmpl w:val="B4140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76471C"/>
    <w:multiLevelType w:val="hybridMultilevel"/>
    <w:tmpl w:val="6B169B82"/>
    <w:lvl w:ilvl="0" w:tplc="41C228A0">
      <w:start w:val="1"/>
      <w:numFmt w:val="bullet"/>
      <w:lvlText w:val="•"/>
      <w:lvlJc w:val="left"/>
      <w:pPr>
        <w:tabs>
          <w:tab w:val="num" w:pos="720"/>
        </w:tabs>
        <w:ind w:left="720" w:hanging="360"/>
      </w:pPr>
      <w:rPr>
        <w:rFonts w:ascii="Arial" w:hAnsi="Arial" w:hint="default"/>
      </w:rPr>
    </w:lvl>
    <w:lvl w:ilvl="1" w:tplc="E006C722">
      <w:start w:val="238"/>
      <w:numFmt w:val="bullet"/>
      <w:lvlText w:val="•"/>
      <w:lvlJc w:val="left"/>
      <w:pPr>
        <w:tabs>
          <w:tab w:val="num" w:pos="1440"/>
        </w:tabs>
        <w:ind w:left="1440" w:hanging="360"/>
      </w:pPr>
      <w:rPr>
        <w:rFonts w:ascii="Arial" w:hAnsi="Arial" w:hint="default"/>
      </w:rPr>
    </w:lvl>
    <w:lvl w:ilvl="2" w:tplc="EC982AFC" w:tentative="1">
      <w:start w:val="1"/>
      <w:numFmt w:val="bullet"/>
      <w:lvlText w:val="•"/>
      <w:lvlJc w:val="left"/>
      <w:pPr>
        <w:tabs>
          <w:tab w:val="num" w:pos="2160"/>
        </w:tabs>
        <w:ind w:left="2160" w:hanging="360"/>
      </w:pPr>
      <w:rPr>
        <w:rFonts w:ascii="Arial" w:hAnsi="Arial" w:hint="default"/>
      </w:rPr>
    </w:lvl>
    <w:lvl w:ilvl="3" w:tplc="896A2908" w:tentative="1">
      <w:start w:val="1"/>
      <w:numFmt w:val="bullet"/>
      <w:lvlText w:val="•"/>
      <w:lvlJc w:val="left"/>
      <w:pPr>
        <w:tabs>
          <w:tab w:val="num" w:pos="2880"/>
        </w:tabs>
        <w:ind w:left="2880" w:hanging="360"/>
      </w:pPr>
      <w:rPr>
        <w:rFonts w:ascii="Arial" w:hAnsi="Arial" w:hint="default"/>
      </w:rPr>
    </w:lvl>
    <w:lvl w:ilvl="4" w:tplc="8FE27A0E" w:tentative="1">
      <w:start w:val="1"/>
      <w:numFmt w:val="bullet"/>
      <w:lvlText w:val="•"/>
      <w:lvlJc w:val="left"/>
      <w:pPr>
        <w:tabs>
          <w:tab w:val="num" w:pos="3600"/>
        </w:tabs>
        <w:ind w:left="3600" w:hanging="360"/>
      </w:pPr>
      <w:rPr>
        <w:rFonts w:ascii="Arial" w:hAnsi="Arial" w:hint="default"/>
      </w:rPr>
    </w:lvl>
    <w:lvl w:ilvl="5" w:tplc="D5DCFDEE" w:tentative="1">
      <w:start w:val="1"/>
      <w:numFmt w:val="bullet"/>
      <w:lvlText w:val="•"/>
      <w:lvlJc w:val="left"/>
      <w:pPr>
        <w:tabs>
          <w:tab w:val="num" w:pos="4320"/>
        </w:tabs>
        <w:ind w:left="4320" w:hanging="360"/>
      </w:pPr>
      <w:rPr>
        <w:rFonts w:ascii="Arial" w:hAnsi="Arial" w:hint="default"/>
      </w:rPr>
    </w:lvl>
    <w:lvl w:ilvl="6" w:tplc="396073D8" w:tentative="1">
      <w:start w:val="1"/>
      <w:numFmt w:val="bullet"/>
      <w:lvlText w:val="•"/>
      <w:lvlJc w:val="left"/>
      <w:pPr>
        <w:tabs>
          <w:tab w:val="num" w:pos="5040"/>
        </w:tabs>
        <w:ind w:left="5040" w:hanging="360"/>
      </w:pPr>
      <w:rPr>
        <w:rFonts w:ascii="Arial" w:hAnsi="Arial" w:hint="default"/>
      </w:rPr>
    </w:lvl>
    <w:lvl w:ilvl="7" w:tplc="9A30BDA4" w:tentative="1">
      <w:start w:val="1"/>
      <w:numFmt w:val="bullet"/>
      <w:lvlText w:val="•"/>
      <w:lvlJc w:val="left"/>
      <w:pPr>
        <w:tabs>
          <w:tab w:val="num" w:pos="5760"/>
        </w:tabs>
        <w:ind w:left="5760" w:hanging="360"/>
      </w:pPr>
      <w:rPr>
        <w:rFonts w:ascii="Arial" w:hAnsi="Arial" w:hint="default"/>
      </w:rPr>
    </w:lvl>
    <w:lvl w:ilvl="8" w:tplc="C9A2E0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15347A"/>
    <w:multiLevelType w:val="multilevel"/>
    <w:tmpl w:val="DFEE3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6E632B"/>
    <w:multiLevelType w:val="hybridMultilevel"/>
    <w:tmpl w:val="B720E9B0"/>
    <w:lvl w:ilvl="0" w:tplc="5F24771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925A42"/>
    <w:multiLevelType w:val="hybridMultilevel"/>
    <w:tmpl w:val="A624338C"/>
    <w:lvl w:ilvl="0" w:tplc="CC58C77C">
      <w:start w:val="1"/>
      <w:numFmt w:val="bullet"/>
      <w:lvlText w:val="•"/>
      <w:lvlJc w:val="left"/>
      <w:pPr>
        <w:tabs>
          <w:tab w:val="num" w:pos="720"/>
        </w:tabs>
        <w:ind w:left="720" w:hanging="360"/>
      </w:pPr>
      <w:rPr>
        <w:rFonts w:ascii="Arial" w:hAnsi="Arial" w:hint="default"/>
      </w:rPr>
    </w:lvl>
    <w:lvl w:ilvl="1" w:tplc="670C998A">
      <w:start w:val="238"/>
      <w:numFmt w:val="bullet"/>
      <w:lvlText w:val="•"/>
      <w:lvlJc w:val="left"/>
      <w:pPr>
        <w:tabs>
          <w:tab w:val="num" w:pos="1440"/>
        </w:tabs>
        <w:ind w:left="1440" w:hanging="360"/>
      </w:pPr>
      <w:rPr>
        <w:rFonts w:ascii="Arial" w:hAnsi="Arial" w:hint="default"/>
      </w:rPr>
    </w:lvl>
    <w:lvl w:ilvl="2" w:tplc="B7BC34F4" w:tentative="1">
      <w:start w:val="1"/>
      <w:numFmt w:val="bullet"/>
      <w:lvlText w:val="•"/>
      <w:lvlJc w:val="left"/>
      <w:pPr>
        <w:tabs>
          <w:tab w:val="num" w:pos="2160"/>
        </w:tabs>
        <w:ind w:left="2160" w:hanging="360"/>
      </w:pPr>
      <w:rPr>
        <w:rFonts w:ascii="Arial" w:hAnsi="Arial" w:hint="default"/>
      </w:rPr>
    </w:lvl>
    <w:lvl w:ilvl="3" w:tplc="C2305CBC" w:tentative="1">
      <w:start w:val="1"/>
      <w:numFmt w:val="bullet"/>
      <w:lvlText w:val="•"/>
      <w:lvlJc w:val="left"/>
      <w:pPr>
        <w:tabs>
          <w:tab w:val="num" w:pos="2880"/>
        </w:tabs>
        <w:ind w:left="2880" w:hanging="360"/>
      </w:pPr>
      <w:rPr>
        <w:rFonts w:ascii="Arial" w:hAnsi="Arial" w:hint="default"/>
      </w:rPr>
    </w:lvl>
    <w:lvl w:ilvl="4" w:tplc="F51A6AF2" w:tentative="1">
      <w:start w:val="1"/>
      <w:numFmt w:val="bullet"/>
      <w:lvlText w:val="•"/>
      <w:lvlJc w:val="left"/>
      <w:pPr>
        <w:tabs>
          <w:tab w:val="num" w:pos="3600"/>
        </w:tabs>
        <w:ind w:left="3600" w:hanging="360"/>
      </w:pPr>
      <w:rPr>
        <w:rFonts w:ascii="Arial" w:hAnsi="Arial" w:hint="default"/>
      </w:rPr>
    </w:lvl>
    <w:lvl w:ilvl="5" w:tplc="66E85C6E" w:tentative="1">
      <w:start w:val="1"/>
      <w:numFmt w:val="bullet"/>
      <w:lvlText w:val="•"/>
      <w:lvlJc w:val="left"/>
      <w:pPr>
        <w:tabs>
          <w:tab w:val="num" w:pos="4320"/>
        </w:tabs>
        <w:ind w:left="4320" w:hanging="360"/>
      </w:pPr>
      <w:rPr>
        <w:rFonts w:ascii="Arial" w:hAnsi="Arial" w:hint="default"/>
      </w:rPr>
    </w:lvl>
    <w:lvl w:ilvl="6" w:tplc="3D1260DC" w:tentative="1">
      <w:start w:val="1"/>
      <w:numFmt w:val="bullet"/>
      <w:lvlText w:val="•"/>
      <w:lvlJc w:val="left"/>
      <w:pPr>
        <w:tabs>
          <w:tab w:val="num" w:pos="5040"/>
        </w:tabs>
        <w:ind w:left="5040" w:hanging="360"/>
      </w:pPr>
      <w:rPr>
        <w:rFonts w:ascii="Arial" w:hAnsi="Arial" w:hint="default"/>
      </w:rPr>
    </w:lvl>
    <w:lvl w:ilvl="7" w:tplc="4FA4B004" w:tentative="1">
      <w:start w:val="1"/>
      <w:numFmt w:val="bullet"/>
      <w:lvlText w:val="•"/>
      <w:lvlJc w:val="left"/>
      <w:pPr>
        <w:tabs>
          <w:tab w:val="num" w:pos="5760"/>
        </w:tabs>
        <w:ind w:left="5760" w:hanging="360"/>
      </w:pPr>
      <w:rPr>
        <w:rFonts w:ascii="Arial" w:hAnsi="Arial" w:hint="default"/>
      </w:rPr>
    </w:lvl>
    <w:lvl w:ilvl="8" w:tplc="11E6E3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FE716A"/>
    <w:multiLevelType w:val="multilevel"/>
    <w:tmpl w:val="999ED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A5"/>
    <w:rsid w:val="00001717"/>
    <w:rsid w:val="000026E9"/>
    <w:rsid w:val="00003807"/>
    <w:rsid w:val="00003827"/>
    <w:rsid w:val="00004F83"/>
    <w:rsid w:val="00006951"/>
    <w:rsid w:val="0001010B"/>
    <w:rsid w:val="0001112B"/>
    <w:rsid w:val="00012971"/>
    <w:rsid w:val="00016D27"/>
    <w:rsid w:val="0002045B"/>
    <w:rsid w:val="00021661"/>
    <w:rsid w:val="00022221"/>
    <w:rsid w:val="000222AC"/>
    <w:rsid w:val="00022EC8"/>
    <w:rsid w:val="00023EDB"/>
    <w:rsid w:val="00025308"/>
    <w:rsid w:val="00030BCA"/>
    <w:rsid w:val="00031618"/>
    <w:rsid w:val="00035AEE"/>
    <w:rsid w:val="00035E0D"/>
    <w:rsid w:val="0003761E"/>
    <w:rsid w:val="00037A43"/>
    <w:rsid w:val="000406C3"/>
    <w:rsid w:val="000410EA"/>
    <w:rsid w:val="000418CC"/>
    <w:rsid w:val="000436D8"/>
    <w:rsid w:val="0004447E"/>
    <w:rsid w:val="00044EA7"/>
    <w:rsid w:val="0004500A"/>
    <w:rsid w:val="000461FD"/>
    <w:rsid w:val="000466B0"/>
    <w:rsid w:val="00051092"/>
    <w:rsid w:val="00052D00"/>
    <w:rsid w:val="00055359"/>
    <w:rsid w:val="00056C4B"/>
    <w:rsid w:val="00056E42"/>
    <w:rsid w:val="00062226"/>
    <w:rsid w:val="00064EB6"/>
    <w:rsid w:val="0006536E"/>
    <w:rsid w:val="000663C3"/>
    <w:rsid w:val="00066FF3"/>
    <w:rsid w:val="00070611"/>
    <w:rsid w:val="000710FB"/>
    <w:rsid w:val="000746EC"/>
    <w:rsid w:val="00075F7E"/>
    <w:rsid w:val="000763F4"/>
    <w:rsid w:val="00076B9D"/>
    <w:rsid w:val="00077FA3"/>
    <w:rsid w:val="00082A3D"/>
    <w:rsid w:val="00082C7B"/>
    <w:rsid w:val="00082DF5"/>
    <w:rsid w:val="000834B7"/>
    <w:rsid w:val="0008483F"/>
    <w:rsid w:val="00085135"/>
    <w:rsid w:val="0008607F"/>
    <w:rsid w:val="0008716A"/>
    <w:rsid w:val="00087CBA"/>
    <w:rsid w:val="00090B41"/>
    <w:rsid w:val="00091B4A"/>
    <w:rsid w:val="00092D8F"/>
    <w:rsid w:val="0009630D"/>
    <w:rsid w:val="000975D9"/>
    <w:rsid w:val="000A160F"/>
    <w:rsid w:val="000A1645"/>
    <w:rsid w:val="000A486F"/>
    <w:rsid w:val="000A4AFA"/>
    <w:rsid w:val="000A56C2"/>
    <w:rsid w:val="000A6056"/>
    <w:rsid w:val="000A6F8D"/>
    <w:rsid w:val="000B0914"/>
    <w:rsid w:val="000B362B"/>
    <w:rsid w:val="000B58EE"/>
    <w:rsid w:val="000B69A2"/>
    <w:rsid w:val="000C023B"/>
    <w:rsid w:val="000C0DEB"/>
    <w:rsid w:val="000C399E"/>
    <w:rsid w:val="000C3AA6"/>
    <w:rsid w:val="000C4918"/>
    <w:rsid w:val="000C68FB"/>
    <w:rsid w:val="000C6C89"/>
    <w:rsid w:val="000D085C"/>
    <w:rsid w:val="000D1126"/>
    <w:rsid w:val="000D1D28"/>
    <w:rsid w:val="000D1E20"/>
    <w:rsid w:val="000D255A"/>
    <w:rsid w:val="000D2A8F"/>
    <w:rsid w:val="000D3E52"/>
    <w:rsid w:val="000D46C7"/>
    <w:rsid w:val="000D64A7"/>
    <w:rsid w:val="000D7D58"/>
    <w:rsid w:val="000E085E"/>
    <w:rsid w:val="000E4882"/>
    <w:rsid w:val="000E4B9B"/>
    <w:rsid w:val="000E5722"/>
    <w:rsid w:val="000E6BBA"/>
    <w:rsid w:val="000F26DA"/>
    <w:rsid w:val="000F2DB2"/>
    <w:rsid w:val="000F3850"/>
    <w:rsid w:val="000F3CB6"/>
    <w:rsid w:val="000F4993"/>
    <w:rsid w:val="000F5DB4"/>
    <w:rsid w:val="000F68EB"/>
    <w:rsid w:val="000F6E08"/>
    <w:rsid w:val="0010094E"/>
    <w:rsid w:val="00100AD2"/>
    <w:rsid w:val="0010115A"/>
    <w:rsid w:val="00102F5D"/>
    <w:rsid w:val="001037DE"/>
    <w:rsid w:val="00103AE6"/>
    <w:rsid w:val="0010483A"/>
    <w:rsid w:val="00106E5D"/>
    <w:rsid w:val="001073CF"/>
    <w:rsid w:val="00107453"/>
    <w:rsid w:val="00113D03"/>
    <w:rsid w:val="0011559F"/>
    <w:rsid w:val="00115C7E"/>
    <w:rsid w:val="00120447"/>
    <w:rsid w:val="00124622"/>
    <w:rsid w:val="001250F9"/>
    <w:rsid w:val="0014235A"/>
    <w:rsid w:val="0014255B"/>
    <w:rsid w:val="00144281"/>
    <w:rsid w:val="00144AA1"/>
    <w:rsid w:val="001450D2"/>
    <w:rsid w:val="00151926"/>
    <w:rsid w:val="001529FA"/>
    <w:rsid w:val="00154732"/>
    <w:rsid w:val="00156C91"/>
    <w:rsid w:val="00160A33"/>
    <w:rsid w:val="001644FE"/>
    <w:rsid w:val="0016532F"/>
    <w:rsid w:val="00166485"/>
    <w:rsid w:val="00166B4F"/>
    <w:rsid w:val="00166B7F"/>
    <w:rsid w:val="00172BF2"/>
    <w:rsid w:val="00173505"/>
    <w:rsid w:val="00176267"/>
    <w:rsid w:val="0017658C"/>
    <w:rsid w:val="00176DCD"/>
    <w:rsid w:val="001771F3"/>
    <w:rsid w:val="00177327"/>
    <w:rsid w:val="00180049"/>
    <w:rsid w:val="001851FC"/>
    <w:rsid w:val="00185EEB"/>
    <w:rsid w:val="00190E80"/>
    <w:rsid w:val="0019109C"/>
    <w:rsid w:val="00191308"/>
    <w:rsid w:val="00191776"/>
    <w:rsid w:val="00193325"/>
    <w:rsid w:val="00193762"/>
    <w:rsid w:val="0019385A"/>
    <w:rsid w:val="001948E5"/>
    <w:rsid w:val="00194958"/>
    <w:rsid w:val="00194D8C"/>
    <w:rsid w:val="00194DC1"/>
    <w:rsid w:val="00195780"/>
    <w:rsid w:val="001A0848"/>
    <w:rsid w:val="001A1564"/>
    <w:rsid w:val="001A31F9"/>
    <w:rsid w:val="001A3276"/>
    <w:rsid w:val="001A535E"/>
    <w:rsid w:val="001A72BA"/>
    <w:rsid w:val="001B01DA"/>
    <w:rsid w:val="001B0A82"/>
    <w:rsid w:val="001B1BB1"/>
    <w:rsid w:val="001B2121"/>
    <w:rsid w:val="001B2C43"/>
    <w:rsid w:val="001B2DC6"/>
    <w:rsid w:val="001B5973"/>
    <w:rsid w:val="001B7645"/>
    <w:rsid w:val="001C084A"/>
    <w:rsid w:val="001C0BA9"/>
    <w:rsid w:val="001C36BF"/>
    <w:rsid w:val="001D2269"/>
    <w:rsid w:val="001D265A"/>
    <w:rsid w:val="001D3BA7"/>
    <w:rsid w:val="001D3FE5"/>
    <w:rsid w:val="001D43CB"/>
    <w:rsid w:val="001D4E82"/>
    <w:rsid w:val="001D52A7"/>
    <w:rsid w:val="001D535E"/>
    <w:rsid w:val="001D5585"/>
    <w:rsid w:val="001D6010"/>
    <w:rsid w:val="001D6119"/>
    <w:rsid w:val="001D7DB5"/>
    <w:rsid w:val="001E07A0"/>
    <w:rsid w:val="001E3333"/>
    <w:rsid w:val="001E5730"/>
    <w:rsid w:val="001E78AF"/>
    <w:rsid w:val="001E7934"/>
    <w:rsid w:val="001F0372"/>
    <w:rsid w:val="001F0C60"/>
    <w:rsid w:val="001F6534"/>
    <w:rsid w:val="001F6BF3"/>
    <w:rsid w:val="00200137"/>
    <w:rsid w:val="00200BB3"/>
    <w:rsid w:val="00200E27"/>
    <w:rsid w:val="00200EB6"/>
    <w:rsid w:val="00203360"/>
    <w:rsid w:val="0020690B"/>
    <w:rsid w:val="00211285"/>
    <w:rsid w:val="002112EF"/>
    <w:rsid w:val="0021281B"/>
    <w:rsid w:val="0021308E"/>
    <w:rsid w:val="00214E57"/>
    <w:rsid w:val="002154C1"/>
    <w:rsid w:val="0021596F"/>
    <w:rsid w:val="00215B41"/>
    <w:rsid w:val="00217803"/>
    <w:rsid w:val="00221435"/>
    <w:rsid w:val="00221FD0"/>
    <w:rsid w:val="00223E31"/>
    <w:rsid w:val="00223FD6"/>
    <w:rsid w:val="00224352"/>
    <w:rsid w:val="00231C4F"/>
    <w:rsid w:val="00232110"/>
    <w:rsid w:val="0023497D"/>
    <w:rsid w:val="00235CB5"/>
    <w:rsid w:val="00237B5D"/>
    <w:rsid w:val="00244806"/>
    <w:rsid w:val="00245B50"/>
    <w:rsid w:val="00245C4A"/>
    <w:rsid w:val="0024721A"/>
    <w:rsid w:val="002474E0"/>
    <w:rsid w:val="00251767"/>
    <w:rsid w:val="00252447"/>
    <w:rsid w:val="00252D43"/>
    <w:rsid w:val="00254FCC"/>
    <w:rsid w:val="00257E96"/>
    <w:rsid w:val="00260351"/>
    <w:rsid w:val="002615A5"/>
    <w:rsid w:val="0026228A"/>
    <w:rsid w:val="00263A60"/>
    <w:rsid w:val="00270818"/>
    <w:rsid w:val="002720A1"/>
    <w:rsid w:val="00276600"/>
    <w:rsid w:val="00276638"/>
    <w:rsid w:val="002809C4"/>
    <w:rsid w:val="00281411"/>
    <w:rsid w:val="002824D3"/>
    <w:rsid w:val="00282C7E"/>
    <w:rsid w:val="00283F32"/>
    <w:rsid w:val="00285C33"/>
    <w:rsid w:val="00286436"/>
    <w:rsid w:val="00291866"/>
    <w:rsid w:val="002931E5"/>
    <w:rsid w:val="0029564F"/>
    <w:rsid w:val="00296240"/>
    <w:rsid w:val="0029698F"/>
    <w:rsid w:val="002A0743"/>
    <w:rsid w:val="002A0F43"/>
    <w:rsid w:val="002A36D6"/>
    <w:rsid w:val="002A3BF5"/>
    <w:rsid w:val="002B0B09"/>
    <w:rsid w:val="002B18EE"/>
    <w:rsid w:val="002B1A53"/>
    <w:rsid w:val="002B2244"/>
    <w:rsid w:val="002B23DA"/>
    <w:rsid w:val="002B2CDB"/>
    <w:rsid w:val="002B3F65"/>
    <w:rsid w:val="002B49A3"/>
    <w:rsid w:val="002B77F3"/>
    <w:rsid w:val="002B7C11"/>
    <w:rsid w:val="002C3DA2"/>
    <w:rsid w:val="002C3DCF"/>
    <w:rsid w:val="002C6CFA"/>
    <w:rsid w:val="002D13D0"/>
    <w:rsid w:val="002D19CC"/>
    <w:rsid w:val="002D21AC"/>
    <w:rsid w:val="002D36A5"/>
    <w:rsid w:val="002D3E43"/>
    <w:rsid w:val="002D4321"/>
    <w:rsid w:val="002D5140"/>
    <w:rsid w:val="002D5856"/>
    <w:rsid w:val="002D6EBA"/>
    <w:rsid w:val="002E05D0"/>
    <w:rsid w:val="002E0994"/>
    <w:rsid w:val="002E13FD"/>
    <w:rsid w:val="002E1835"/>
    <w:rsid w:val="002E2EA2"/>
    <w:rsid w:val="002E4F81"/>
    <w:rsid w:val="002E6085"/>
    <w:rsid w:val="002E631C"/>
    <w:rsid w:val="002E6C74"/>
    <w:rsid w:val="002E700A"/>
    <w:rsid w:val="002E7818"/>
    <w:rsid w:val="002F1B7D"/>
    <w:rsid w:val="002F6AB4"/>
    <w:rsid w:val="002F703F"/>
    <w:rsid w:val="002F7ED8"/>
    <w:rsid w:val="00301549"/>
    <w:rsid w:val="00302C1B"/>
    <w:rsid w:val="00303329"/>
    <w:rsid w:val="003034E8"/>
    <w:rsid w:val="0030584C"/>
    <w:rsid w:val="00305969"/>
    <w:rsid w:val="00307B61"/>
    <w:rsid w:val="00312C0E"/>
    <w:rsid w:val="00313F83"/>
    <w:rsid w:val="00314A38"/>
    <w:rsid w:val="0031699C"/>
    <w:rsid w:val="00322DA5"/>
    <w:rsid w:val="003233B9"/>
    <w:rsid w:val="00323789"/>
    <w:rsid w:val="00325953"/>
    <w:rsid w:val="003260F7"/>
    <w:rsid w:val="00330F3B"/>
    <w:rsid w:val="003327B5"/>
    <w:rsid w:val="00333320"/>
    <w:rsid w:val="003362B8"/>
    <w:rsid w:val="00336754"/>
    <w:rsid w:val="0033682E"/>
    <w:rsid w:val="00337618"/>
    <w:rsid w:val="0034074B"/>
    <w:rsid w:val="0034085C"/>
    <w:rsid w:val="0034168F"/>
    <w:rsid w:val="003416EC"/>
    <w:rsid w:val="00342276"/>
    <w:rsid w:val="00342C84"/>
    <w:rsid w:val="00342DAE"/>
    <w:rsid w:val="00343B87"/>
    <w:rsid w:val="0034467F"/>
    <w:rsid w:val="00344C79"/>
    <w:rsid w:val="003450CF"/>
    <w:rsid w:val="00346FCF"/>
    <w:rsid w:val="00350DD7"/>
    <w:rsid w:val="003516A4"/>
    <w:rsid w:val="00355273"/>
    <w:rsid w:val="0035572A"/>
    <w:rsid w:val="00355B4F"/>
    <w:rsid w:val="0035606F"/>
    <w:rsid w:val="003567C9"/>
    <w:rsid w:val="00360ADE"/>
    <w:rsid w:val="00360BEE"/>
    <w:rsid w:val="00360F07"/>
    <w:rsid w:val="003616FC"/>
    <w:rsid w:val="00363657"/>
    <w:rsid w:val="00364235"/>
    <w:rsid w:val="00364FE9"/>
    <w:rsid w:val="003656DF"/>
    <w:rsid w:val="003660D8"/>
    <w:rsid w:val="00367375"/>
    <w:rsid w:val="00371CF4"/>
    <w:rsid w:val="00372BF8"/>
    <w:rsid w:val="00372CDD"/>
    <w:rsid w:val="00372DC9"/>
    <w:rsid w:val="00372DE6"/>
    <w:rsid w:val="0037646F"/>
    <w:rsid w:val="00377391"/>
    <w:rsid w:val="003777DA"/>
    <w:rsid w:val="003804C3"/>
    <w:rsid w:val="0038197B"/>
    <w:rsid w:val="00381E7C"/>
    <w:rsid w:val="00381FB7"/>
    <w:rsid w:val="00384556"/>
    <w:rsid w:val="00384DD1"/>
    <w:rsid w:val="00385547"/>
    <w:rsid w:val="003860C5"/>
    <w:rsid w:val="00386376"/>
    <w:rsid w:val="00390765"/>
    <w:rsid w:val="0039322E"/>
    <w:rsid w:val="00395BE8"/>
    <w:rsid w:val="003964AA"/>
    <w:rsid w:val="0039681A"/>
    <w:rsid w:val="0039686E"/>
    <w:rsid w:val="00396D2F"/>
    <w:rsid w:val="0039744E"/>
    <w:rsid w:val="003A3C7D"/>
    <w:rsid w:val="003A3E76"/>
    <w:rsid w:val="003A48D1"/>
    <w:rsid w:val="003A62D0"/>
    <w:rsid w:val="003A6467"/>
    <w:rsid w:val="003A6F1C"/>
    <w:rsid w:val="003A7683"/>
    <w:rsid w:val="003A7A51"/>
    <w:rsid w:val="003B025D"/>
    <w:rsid w:val="003B050A"/>
    <w:rsid w:val="003B14AE"/>
    <w:rsid w:val="003B1ECB"/>
    <w:rsid w:val="003B2269"/>
    <w:rsid w:val="003B27C3"/>
    <w:rsid w:val="003B5D7F"/>
    <w:rsid w:val="003B6D46"/>
    <w:rsid w:val="003B6D5D"/>
    <w:rsid w:val="003C0BC5"/>
    <w:rsid w:val="003C16BA"/>
    <w:rsid w:val="003C4228"/>
    <w:rsid w:val="003C4A66"/>
    <w:rsid w:val="003C6287"/>
    <w:rsid w:val="003C68B7"/>
    <w:rsid w:val="003C6B9D"/>
    <w:rsid w:val="003C7D00"/>
    <w:rsid w:val="003D0C8E"/>
    <w:rsid w:val="003D180E"/>
    <w:rsid w:val="003D1A02"/>
    <w:rsid w:val="003D3827"/>
    <w:rsid w:val="003D3F4C"/>
    <w:rsid w:val="003D6599"/>
    <w:rsid w:val="003D7318"/>
    <w:rsid w:val="003D79EB"/>
    <w:rsid w:val="003E0B9C"/>
    <w:rsid w:val="003E4F35"/>
    <w:rsid w:val="003E5A27"/>
    <w:rsid w:val="003E6A27"/>
    <w:rsid w:val="003E7B3C"/>
    <w:rsid w:val="003F03BD"/>
    <w:rsid w:val="003F1138"/>
    <w:rsid w:val="003F43A7"/>
    <w:rsid w:val="003F4B36"/>
    <w:rsid w:val="003F502A"/>
    <w:rsid w:val="00400C5B"/>
    <w:rsid w:val="00400D48"/>
    <w:rsid w:val="004020F8"/>
    <w:rsid w:val="00404257"/>
    <w:rsid w:val="00411FEE"/>
    <w:rsid w:val="0041271F"/>
    <w:rsid w:val="004131CD"/>
    <w:rsid w:val="00413817"/>
    <w:rsid w:val="00414010"/>
    <w:rsid w:val="0041570C"/>
    <w:rsid w:val="0041572F"/>
    <w:rsid w:val="004159C9"/>
    <w:rsid w:val="00420150"/>
    <w:rsid w:val="0042099E"/>
    <w:rsid w:val="004216A9"/>
    <w:rsid w:val="004219D0"/>
    <w:rsid w:val="00421A5C"/>
    <w:rsid w:val="00421BF9"/>
    <w:rsid w:val="00422116"/>
    <w:rsid w:val="004240C9"/>
    <w:rsid w:val="00426094"/>
    <w:rsid w:val="00426976"/>
    <w:rsid w:val="00427209"/>
    <w:rsid w:val="00427947"/>
    <w:rsid w:val="00431232"/>
    <w:rsid w:val="00431F08"/>
    <w:rsid w:val="0043441B"/>
    <w:rsid w:val="00434F68"/>
    <w:rsid w:val="00434FFD"/>
    <w:rsid w:val="0043510C"/>
    <w:rsid w:val="00435D46"/>
    <w:rsid w:val="00436B0A"/>
    <w:rsid w:val="0044083E"/>
    <w:rsid w:val="004409CC"/>
    <w:rsid w:val="004430A7"/>
    <w:rsid w:val="00445DDD"/>
    <w:rsid w:val="00447233"/>
    <w:rsid w:val="004477E4"/>
    <w:rsid w:val="00450641"/>
    <w:rsid w:val="00451846"/>
    <w:rsid w:val="00454097"/>
    <w:rsid w:val="00457F19"/>
    <w:rsid w:val="004603C4"/>
    <w:rsid w:val="00461BCD"/>
    <w:rsid w:val="00461DC6"/>
    <w:rsid w:val="00462517"/>
    <w:rsid w:val="00463B1F"/>
    <w:rsid w:val="004641EA"/>
    <w:rsid w:val="00465088"/>
    <w:rsid w:val="0046600E"/>
    <w:rsid w:val="00467AED"/>
    <w:rsid w:val="00471095"/>
    <w:rsid w:val="00473E95"/>
    <w:rsid w:val="0047485F"/>
    <w:rsid w:val="0047564C"/>
    <w:rsid w:val="00476983"/>
    <w:rsid w:val="00476F7C"/>
    <w:rsid w:val="00476FE4"/>
    <w:rsid w:val="00476FE9"/>
    <w:rsid w:val="00480999"/>
    <w:rsid w:val="00481071"/>
    <w:rsid w:val="00483E51"/>
    <w:rsid w:val="00484194"/>
    <w:rsid w:val="004848BB"/>
    <w:rsid w:val="004871A5"/>
    <w:rsid w:val="00487496"/>
    <w:rsid w:val="00490377"/>
    <w:rsid w:val="00490C96"/>
    <w:rsid w:val="004910E5"/>
    <w:rsid w:val="00491CB3"/>
    <w:rsid w:val="00491D03"/>
    <w:rsid w:val="00492C30"/>
    <w:rsid w:val="004933A7"/>
    <w:rsid w:val="004948DD"/>
    <w:rsid w:val="00494D66"/>
    <w:rsid w:val="0049733D"/>
    <w:rsid w:val="004A0965"/>
    <w:rsid w:val="004A4328"/>
    <w:rsid w:val="004A45AA"/>
    <w:rsid w:val="004A77C4"/>
    <w:rsid w:val="004B25ED"/>
    <w:rsid w:val="004B43AC"/>
    <w:rsid w:val="004B4799"/>
    <w:rsid w:val="004C00B8"/>
    <w:rsid w:val="004C1168"/>
    <w:rsid w:val="004C1B3B"/>
    <w:rsid w:val="004C3381"/>
    <w:rsid w:val="004C3A54"/>
    <w:rsid w:val="004C4272"/>
    <w:rsid w:val="004C484D"/>
    <w:rsid w:val="004C4982"/>
    <w:rsid w:val="004C615B"/>
    <w:rsid w:val="004D039B"/>
    <w:rsid w:val="004D140C"/>
    <w:rsid w:val="004D1BF3"/>
    <w:rsid w:val="004D388C"/>
    <w:rsid w:val="004D4443"/>
    <w:rsid w:val="004D4911"/>
    <w:rsid w:val="004D51B6"/>
    <w:rsid w:val="004D58F4"/>
    <w:rsid w:val="004E25B2"/>
    <w:rsid w:val="004E6EDE"/>
    <w:rsid w:val="004E70B7"/>
    <w:rsid w:val="004F1A3D"/>
    <w:rsid w:val="004F5524"/>
    <w:rsid w:val="004F7B4A"/>
    <w:rsid w:val="005016DC"/>
    <w:rsid w:val="005018FA"/>
    <w:rsid w:val="00503C3A"/>
    <w:rsid w:val="00505A18"/>
    <w:rsid w:val="00507CD4"/>
    <w:rsid w:val="00512036"/>
    <w:rsid w:val="00513375"/>
    <w:rsid w:val="00513858"/>
    <w:rsid w:val="00514D78"/>
    <w:rsid w:val="0051543F"/>
    <w:rsid w:val="00515EFA"/>
    <w:rsid w:val="00516863"/>
    <w:rsid w:val="00520373"/>
    <w:rsid w:val="00520FDD"/>
    <w:rsid w:val="005217C2"/>
    <w:rsid w:val="00522A23"/>
    <w:rsid w:val="00523DD4"/>
    <w:rsid w:val="00524D6E"/>
    <w:rsid w:val="005262F7"/>
    <w:rsid w:val="005268CE"/>
    <w:rsid w:val="0052735C"/>
    <w:rsid w:val="005274C7"/>
    <w:rsid w:val="00527F6F"/>
    <w:rsid w:val="005300BB"/>
    <w:rsid w:val="005316C2"/>
    <w:rsid w:val="00534D22"/>
    <w:rsid w:val="005355FE"/>
    <w:rsid w:val="005375B2"/>
    <w:rsid w:val="005409BD"/>
    <w:rsid w:val="0054177C"/>
    <w:rsid w:val="005417C5"/>
    <w:rsid w:val="005453BB"/>
    <w:rsid w:val="00555BC4"/>
    <w:rsid w:val="00555DF8"/>
    <w:rsid w:val="00556F9A"/>
    <w:rsid w:val="00561AC7"/>
    <w:rsid w:val="0056378A"/>
    <w:rsid w:val="005637D9"/>
    <w:rsid w:val="00567590"/>
    <w:rsid w:val="005676C0"/>
    <w:rsid w:val="00570F52"/>
    <w:rsid w:val="005719AA"/>
    <w:rsid w:val="005719AE"/>
    <w:rsid w:val="00571CA4"/>
    <w:rsid w:val="00573714"/>
    <w:rsid w:val="005778EC"/>
    <w:rsid w:val="00584118"/>
    <w:rsid w:val="00584732"/>
    <w:rsid w:val="00585133"/>
    <w:rsid w:val="005853FE"/>
    <w:rsid w:val="00585867"/>
    <w:rsid w:val="00586E3D"/>
    <w:rsid w:val="005874CB"/>
    <w:rsid w:val="005926CC"/>
    <w:rsid w:val="00595754"/>
    <w:rsid w:val="005A329A"/>
    <w:rsid w:val="005A336C"/>
    <w:rsid w:val="005A492D"/>
    <w:rsid w:val="005A5528"/>
    <w:rsid w:val="005A71D1"/>
    <w:rsid w:val="005A7BC0"/>
    <w:rsid w:val="005B0B18"/>
    <w:rsid w:val="005B3D66"/>
    <w:rsid w:val="005B44A6"/>
    <w:rsid w:val="005B48FF"/>
    <w:rsid w:val="005B6B5E"/>
    <w:rsid w:val="005B723B"/>
    <w:rsid w:val="005B72D9"/>
    <w:rsid w:val="005B7486"/>
    <w:rsid w:val="005B7FEF"/>
    <w:rsid w:val="005C0B5F"/>
    <w:rsid w:val="005C1CC0"/>
    <w:rsid w:val="005C20D7"/>
    <w:rsid w:val="005C25C6"/>
    <w:rsid w:val="005C51B5"/>
    <w:rsid w:val="005D0819"/>
    <w:rsid w:val="005D45F5"/>
    <w:rsid w:val="005D55A3"/>
    <w:rsid w:val="005D6D5C"/>
    <w:rsid w:val="005D7BAF"/>
    <w:rsid w:val="005E0D3C"/>
    <w:rsid w:val="005E0DCA"/>
    <w:rsid w:val="005E235B"/>
    <w:rsid w:val="005E3BEE"/>
    <w:rsid w:val="005E3C60"/>
    <w:rsid w:val="005E5DCA"/>
    <w:rsid w:val="005E709E"/>
    <w:rsid w:val="005E7B32"/>
    <w:rsid w:val="005F2227"/>
    <w:rsid w:val="005F2717"/>
    <w:rsid w:val="005F5F8E"/>
    <w:rsid w:val="005F7281"/>
    <w:rsid w:val="005F7E69"/>
    <w:rsid w:val="00600461"/>
    <w:rsid w:val="006056A7"/>
    <w:rsid w:val="00605ABF"/>
    <w:rsid w:val="006117C8"/>
    <w:rsid w:val="00615148"/>
    <w:rsid w:val="00615A18"/>
    <w:rsid w:val="00615E1D"/>
    <w:rsid w:val="00621D73"/>
    <w:rsid w:val="00622C03"/>
    <w:rsid w:val="006240DA"/>
    <w:rsid w:val="0062620D"/>
    <w:rsid w:val="006267A0"/>
    <w:rsid w:val="00626A1C"/>
    <w:rsid w:val="006273FA"/>
    <w:rsid w:val="00627F4C"/>
    <w:rsid w:val="006306C1"/>
    <w:rsid w:val="00631DDB"/>
    <w:rsid w:val="00634325"/>
    <w:rsid w:val="006344E0"/>
    <w:rsid w:val="006408DD"/>
    <w:rsid w:val="00640BAE"/>
    <w:rsid w:val="00641B71"/>
    <w:rsid w:val="0064594D"/>
    <w:rsid w:val="006502FD"/>
    <w:rsid w:val="00653FFA"/>
    <w:rsid w:val="00656C4B"/>
    <w:rsid w:val="00657030"/>
    <w:rsid w:val="0066056F"/>
    <w:rsid w:val="0066396C"/>
    <w:rsid w:val="0066733E"/>
    <w:rsid w:val="00667608"/>
    <w:rsid w:val="0067160F"/>
    <w:rsid w:val="00671C01"/>
    <w:rsid w:val="00672800"/>
    <w:rsid w:val="00673248"/>
    <w:rsid w:val="00677106"/>
    <w:rsid w:val="00681561"/>
    <w:rsid w:val="00681DFA"/>
    <w:rsid w:val="00682578"/>
    <w:rsid w:val="00682B44"/>
    <w:rsid w:val="00683EB8"/>
    <w:rsid w:val="006842C9"/>
    <w:rsid w:val="00684896"/>
    <w:rsid w:val="00686C15"/>
    <w:rsid w:val="00686F53"/>
    <w:rsid w:val="006926C8"/>
    <w:rsid w:val="00693EFE"/>
    <w:rsid w:val="006957DF"/>
    <w:rsid w:val="006961FD"/>
    <w:rsid w:val="00696603"/>
    <w:rsid w:val="00696BC0"/>
    <w:rsid w:val="00696ED7"/>
    <w:rsid w:val="00697138"/>
    <w:rsid w:val="006A0BBD"/>
    <w:rsid w:val="006A0EBB"/>
    <w:rsid w:val="006A2AF8"/>
    <w:rsid w:val="006A347B"/>
    <w:rsid w:val="006A5D90"/>
    <w:rsid w:val="006A5DD5"/>
    <w:rsid w:val="006A710F"/>
    <w:rsid w:val="006A7D63"/>
    <w:rsid w:val="006B154A"/>
    <w:rsid w:val="006B218B"/>
    <w:rsid w:val="006B28F5"/>
    <w:rsid w:val="006B3B67"/>
    <w:rsid w:val="006B3D54"/>
    <w:rsid w:val="006B61BC"/>
    <w:rsid w:val="006B6962"/>
    <w:rsid w:val="006B7C74"/>
    <w:rsid w:val="006B7F79"/>
    <w:rsid w:val="006C4DE1"/>
    <w:rsid w:val="006D702E"/>
    <w:rsid w:val="006D751F"/>
    <w:rsid w:val="006E1F76"/>
    <w:rsid w:val="006E2C85"/>
    <w:rsid w:val="006E47C3"/>
    <w:rsid w:val="006E53E6"/>
    <w:rsid w:val="006E57B8"/>
    <w:rsid w:val="006E7E4D"/>
    <w:rsid w:val="006F0617"/>
    <w:rsid w:val="006F2B6B"/>
    <w:rsid w:val="006F448E"/>
    <w:rsid w:val="006F6598"/>
    <w:rsid w:val="007003C0"/>
    <w:rsid w:val="00700853"/>
    <w:rsid w:val="00701802"/>
    <w:rsid w:val="00703C6D"/>
    <w:rsid w:val="00703D68"/>
    <w:rsid w:val="00704241"/>
    <w:rsid w:val="00705C33"/>
    <w:rsid w:val="007067C7"/>
    <w:rsid w:val="007072D6"/>
    <w:rsid w:val="00707CE8"/>
    <w:rsid w:val="00710494"/>
    <w:rsid w:val="007106DD"/>
    <w:rsid w:val="007133A6"/>
    <w:rsid w:val="007147EC"/>
    <w:rsid w:val="0071485D"/>
    <w:rsid w:val="00715AFF"/>
    <w:rsid w:val="0071624E"/>
    <w:rsid w:val="00721B93"/>
    <w:rsid w:val="00721D66"/>
    <w:rsid w:val="007251C9"/>
    <w:rsid w:val="00730B33"/>
    <w:rsid w:val="0073237B"/>
    <w:rsid w:val="0073586A"/>
    <w:rsid w:val="00735DD6"/>
    <w:rsid w:val="00735F45"/>
    <w:rsid w:val="0073741F"/>
    <w:rsid w:val="00737C1D"/>
    <w:rsid w:val="0074055F"/>
    <w:rsid w:val="00740D6A"/>
    <w:rsid w:val="00744258"/>
    <w:rsid w:val="00745CBC"/>
    <w:rsid w:val="0075117E"/>
    <w:rsid w:val="00751D54"/>
    <w:rsid w:val="00751D9D"/>
    <w:rsid w:val="00751F2F"/>
    <w:rsid w:val="00752B0B"/>
    <w:rsid w:val="007534A5"/>
    <w:rsid w:val="00753D4E"/>
    <w:rsid w:val="0075469B"/>
    <w:rsid w:val="0076291D"/>
    <w:rsid w:val="0076432F"/>
    <w:rsid w:val="00764C2D"/>
    <w:rsid w:val="00765705"/>
    <w:rsid w:val="007669DF"/>
    <w:rsid w:val="00766B3D"/>
    <w:rsid w:val="00766FBB"/>
    <w:rsid w:val="00770478"/>
    <w:rsid w:val="00770866"/>
    <w:rsid w:val="007711DB"/>
    <w:rsid w:val="0077281F"/>
    <w:rsid w:val="00772950"/>
    <w:rsid w:val="007732D4"/>
    <w:rsid w:val="007742E6"/>
    <w:rsid w:val="00774785"/>
    <w:rsid w:val="00775893"/>
    <w:rsid w:val="00777993"/>
    <w:rsid w:val="00781DD9"/>
    <w:rsid w:val="00782671"/>
    <w:rsid w:val="00783371"/>
    <w:rsid w:val="00783D9D"/>
    <w:rsid w:val="007845E9"/>
    <w:rsid w:val="00790494"/>
    <w:rsid w:val="0079293A"/>
    <w:rsid w:val="00793C1B"/>
    <w:rsid w:val="00794FED"/>
    <w:rsid w:val="00795D0E"/>
    <w:rsid w:val="00796D28"/>
    <w:rsid w:val="00797FF2"/>
    <w:rsid w:val="007A2DAF"/>
    <w:rsid w:val="007A466B"/>
    <w:rsid w:val="007A4DFA"/>
    <w:rsid w:val="007B140C"/>
    <w:rsid w:val="007B1D59"/>
    <w:rsid w:val="007B25E0"/>
    <w:rsid w:val="007B276C"/>
    <w:rsid w:val="007B5788"/>
    <w:rsid w:val="007B5C1D"/>
    <w:rsid w:val="007B67DE"/>
    <w:rsid w:val="007B6E47"/>
    <w:rsid w:val="007C3AC8"/>
    <w:rsid w:val="007C3AD8"/>
    <w:rsid w:val="007C45DA"/>
    <w:rsid w:val="007C715F"/>
    <w:rsid w:val="007D0243"/>
    <w:rsid w:val="007D047A"/>
    <w:rsid w:val="007D1102"/>
    <w:rsid w:val="007D19A4"/>
    <w:rsid w:val="007D53A0"/>
    <w:rsid w:val="007E05D1"/>
    <w:rsid w:val="007E1E22"/>
    <w:rsid w:val="007E2495"/>
    <w:rsid w:val="007E2949"/>
    <w:rsid w:val="007E2D4B"/>
    <w:rsid w:val="007F6135"/>
    <w:rsid w:val="007F68F9"/>
    <w:rsid w:val="007F78A8"/>
    <w:rsid w:val="008001EC"/>
    <w:rsid w:val="00801877"/>
    <w:rsid w:val="00802B18"/>
    <w:rsid w:val="00804CFB"/>
    <w:rsid w:val="00804FF3"/>
    <w:rsid w:val="00807C3B"/>
    <w:rsid w:val="00810BC9"/>
    <w:rsid w:val="00810BDA"/>
    <w:rsid w:val="0081306B"/>
    <w:rsid w:val="00813B26"/>
    <w:rsid w:val="00813BE9"/>
    <w:rsid w:val="00815849"/>
    <w:rsid w:val="00817ABA"/>
    <w:rsid w:val="008201E9"/>
    <w:rsid w:val="0082043E"/>
    <w:rsid w:val="008213E7"/>
    <w:rsid w:val="00821D9E"/>
    <w:rsid w:val="00822245"/>
    <w:rsid w:val="008229FE"/>
    <w:rsid w:val="008249A9"/>
    <w:rsid w:val="008270EA"/>
    <w:rsid w:val="008300A9"/>
    <w:rsid w:val="00831E0F"/>
    <w:rsid w:val="00832AC3"/>
    <w:rsid w:val="00832AF9"/>
    <w:rsid w:val="00832D17"/>
    <w:rsid w:val="0083344D"/>
    <w:rsid w:val="00834361"/>
    <w:rsid w:val="008355D0"/>
    <w:rsid w:val="008366B6"/>
    <w:rsid w:val="00840AE0"/>
    <w:rsid w:val="00841156"/>
    <w:rsid w:val="0084237B"/>
    <w:rsid w:val="00842590"/>
    <w:rsid w:val="00846EFE"/>
    <w:rsid w:val="008524EF"/>
    <w:rsid w:val="00853BFE"/>
    <w:rsid w:val="00856057"/>
    <w:rsid w:val="00857437"/>
    <w:rsid w:val="008575FC"/>
    <w:rsid w:val="00861869"/>
    <w:rsid w:val="008648BF"/>
    <w:rsid w:val="00866239"/>
    <w:rsid w:val="00870C68"/>
    <w:rsid w:val="00873C3B"/>
    <w:rsid w:val="00873D4D"/>
    <w:rsid w:val="00882278"/>
    <w:rsid w:val="00886130"/>
    <w:rsid w:val="0088781C"/>
    <w:rsid w:val="00892841"/>
    <w:rsid w:val="00893C42"/>
    <w:rsid w:val="008951A7"/>
    <w:rsid w:val="00895A04"/>
    <w:rsid w:val="008962A8"/>
    <w:rsid w:val="00896E8E"/>
    <w:rsid w:val="00897094"/>
    <w:rsid w:val="00897AB8"/>
    <w:rsid w:val="008A0F91"/>
    <w:rsid w:val="008A22A5"/>
    <w:rsid w:val="008A39B7"/>
    <w:rsid w:val="008A40FE"/>
    <w:rsid w:val="008A6817"/>
    <w:rsid w:val="008A7321"/>
    <w:rsid w:val="008A7A59"/>
    <w:rsid w:val="008B2365"/>
    <w:rsid w:val="008B32B8"/>
    <w:rsid w:val="008B3B7C"/>
    <w:rsid w:val="008B3F55"/>
    <w:rsid w:val="008B4A9F"/>
    <w:rsid w:val="008B4B4E"/>
    <w:rsid w:val="008B5B80"/>
    <w:rsid w:val="008B6475"/>
    <w:rsid w:val="008B7AB2"/>
    <w:rsid w:val="008C128F"/>
    <w:rsid w:val="008C1567"/>
    <w:rsid w:val="008C2338"/>
    <w:rsid w:val="008C3508"/>
    <w:rsid w:val="008C5757"/>
    <w:rsid w:val="008C5FC2"/>
    <w:rsid w:val="008C71D9"/>
    <w:rsid w:val="008D0885"/>
    <w:rsid w:val="008D1CAD"/>
    <w:rsid w:val="008D21C4"/>
    <w:rsid w:val="008D476F"/>
    <w:rsid w:val="008D48B5"/>
    <w:rsid w:val="008D5567"/>
    <w:rsid w:val="008D5BE7"/>
    <w:rsid w:val="008D6B55"/>
    <w:rsid w:val="008D6E2F"/>
    <w:rsid w:val="008E0804"/>
    <w:rsid w:val="008E19C5"/>
    <w:rsid w:val="008E2D44"/>
    <w:rsid w:val="008E5562"/>
    <w:rsid w:val="008E5DD3"/>
    <w:rsid w:val="008E716C"/>
    <w:rsid w:val="008E796A"/>
    <w:rsid w:val="008F1E53"/>
    <w:rsid w:val="008F30F7"/>
    <w:rsid w:val="008F7359"/>
    <w:rsid w:val="008F7381"/>
    <w:rsid w:val="00900595"/>
    <w:rsid w:val="009051AD"/>
    <w:rsid w:val="00907A25"/>
    <w:rsid w:val="00907F8C"/>
    <w:rsid w:val="009101BE"/>
    <w:rsid w:val="00910595"/>
    <w:rsid w:val="00912FC0"/>
    <w:rsid w:val="00913096"/>
    <w:rsid w:val="0091412A"/>
    <w:rsid w:val="009174EE"/>
    <w:rsid w:val="00917535"/>
    <w:rsid w:val="009208B7"/>
    <w:rsid w:val="00920C04"/>
    <w:rsid w:val="009214B5"/>
    <w:rsid w:val="009232D0"/>
    <w:rsid w:val="00925B03"/>
    <w:rsid w:val="00926991"/>
    <w:rsid w:val="00932806"/>
    <w:rsid w:val="00940674"/>
    <w:rsid w:val="00940DEF"/>
    <w:rsid w:val="00941CD8"/>
    <w:rsid w:val="00942323"/>
    <w:rsid w:val="00942716"/>
    <w:rsid w:val="009429C5"/>
    <w:rsid w:val="00942CBB"/>
    <w:rsid w:val="00946AB6"/>
    <w:rsid w:val="00947CAC"/>
    <w:rsid w:val="00950D4B"/>
    <w:rsid w:val="009525AC"/>
    <w:rsid w:val="009526BF"/>
    <w:rsid w:val="00955094"/>
    <w:rsid w:val="00960C27"/>
    <w:rsid w:val="00961977"/>
    <w:rsid w:val="00963C40"/>
    <w:rsid w:val="00964344"/>
    <w:rsid w:val="00964376"/>
    <w:rsid w:val="00964A48"/>
    <w:rsid w:val="00965953"/>
    <w:rsid w:val="00965AF6"/>
    <w:rsid w:val="00966E04"/>
    <w:rsid w:val="0096748A"/>
    <w:rsid w:val="0096776D"/>
    <w:rsid w:val="0097207D"/>
    <w:rsid w:val="0097327B"/>
    <w:rsid w:val="00973CDE"/>
    <w:rsid w:val="00974252"/>
    <w:rsid w:val="009772CC"/>
    <w:rsid w:val="0097789C"/>
    <w:rsid w:val="00982A84"/>
    <w:rsid w:val="0098303F"/>
    <w:rsid w:val="00983EB7"/>
    <w:rsid w:val="009848E5"/>
    <w:rsid w:val="00985411"/>
    <w:rsid w:val="0098565F"/>
    <w:rsid w:val="00985A51"/>
    <w:rsid w:val="00992854"/>
    <w:rsid w:val="00992DA1"/>
    <w:rsid w:val="0099329E"/>
    <w:rsid w:val="00993F02"/>
    <w:rsid w:val="00994759"/>
    <w:rsid w:val="00995490"/>
    <w:rsid w:val="00995A6A"/>
    <w:rsid w:val="00996386"/>
    <w:rsid w:val="009978BA"/>
    <w:rsid w:val="009A0071"/>
    <w:rsid w:val="009A39BF"/>
    <w:rsid w:val="009A4D64"/>
    <w:rsid w:val="009A53D9"/>
    <w:rsid w:val="009B2F4D"/>
    <w:rsid w:val="009B313F"/>
    <w:rsid w:val="009B32C8"/>
    <w:rsid w:val="009B4520"/>
    <w:rsid w:val="009B4751"/>
    <w:rsid w:val="009B5C4F"/>
    <w:rsid w:val="009C194A"/>
    <w:rsid w:val="009C2B0C"/>
    <w:rsid w:val="009C3548"/>
    <w:rsid w:val="009C4B1D"/>
    <w:rsid w:val="009C4C02"/>
    <w:rsid w:val="009C4FEA"/>
    <w:rsid w:val="009C7F60"/>
    <w:rsid w:val="009D0883"/>
    <w:rsid w:val="009D1905"/>
    <w:rsid w:val="009D2317"/>
    <w:rsid w:val="009D3B15"/>
    <w:rsid w:val="009D5B55"/>
    <w:rsid w:val="009D64E4"/>
    <w:rsid w:val="009D7576"/>
    <w:rsid w:val="009E0809"/>
    <w:rsid w:val="009E2C76"/>
    <w:rsid w:val="009E4B54"/>
    <w:rsid w:val="009E5A74"/>
    <w:rsid w:val="009E5D5E"/>
    <w:rsid w:val="009E666E"/>
    <w:rsid w:val="009E6FDA"/>
    <w:rsid w:val="009E724A"/>
    <w:rsid w:val="009F0A16"/>
    <w:rsid w:val="009F19A6"/>
    <w:rsid w:val="009F215D"/>
    <w:rsid w:val="009F26EF"/>
    <w:rsid w:val="009F3021"/>
    <w:rsid w:val="009F33E8"/>
    <w:rsid w:val="009F41A7"/>
    <w:rsid w:val="009F4642"/>
    <w:rsid w:val="009F5840"/>
    <w:rsid w:val="009F5AA7"/>
    <w:rsid w:val="009F612D"/>
    <w:rsid w:val="009F6BFB"/>
    <w:rsid w:val="00A00225"/>
    <w:rsid w:val="00A005FC"/>
    <w:rsid w:val="00A01824"/>
    <w:rsid w:val="00A04D7A"/>
    <w:rsid w:val="00A066D2"/>
    <w:rsid w:val="00A06E88"/>
    <w:rsid w:val="00A10294"/>
    <w:rsid w:val="00A10810"/>
    <w:rsid w:val="00A11448"/>
    <w:rsid w:val="00A11600"/>
    <w:rsid w:val="00A11CD7"/>
    <w:rsid w:val="00A138CF"/>
    <w:rsid w:val="00A139B4"/>
    <w:rsid w:val="00A1624D"/>
    <w:rsid w:val="00A22226"/>
    <w:rsid w:val="00A25B51"/>
    <w:rsid w:val="00A26446"/>
    <w:rsid w:val="00A265AC"/>
    <w:rsid w:val="00A265C8"/>
    <w:rsid w:val="00A27A45"/>
    <w:rsid w:val="00A27D55"/>
    <w:rsid w:val="00A30AC1"/>
    <w:rsid w:val="00A3155E"/>
    <w:rsid w:val="00A3420B"/>
    <w:rsid w:val="00A34F9D"/>
    <w:rsid w:val="00A358CC"/>
    <w:rsid w:val="00A35A2E"/>
    <w:rsid w:val="00A3617D"/>
    <w:rsid w:val="00A36445"/>
    <w:rsid w:val="00A37716"/>
    <w:rsid w:val="00A41A81"/>
    <w:rsid w:val="00A42C0C"/>
    <w:rsid w:val="00A43BF1"/>
    <w:rsid w:val="00A4562D"/>
    <w:rsid w:val="00A45631"/>
    <w:rsid w:val="00A45A50"/>
    <w:rsid w:val="00A51448"/>
    <w:rsid w:val="00A52F95"/>
    <w:rsid w:val="00A53C45"/>
    <w:rsid w:val="00A53FE1"/>
    <w:rsid w:val="00A547B9"/>
    <w:rsid w:val="00A56AC7"/>
    <w:rsid w:val="00A60081"/>
    <w:rsid w:val="00A606E6"/>
    <w:rsid w:val="00A6191F"/>
    <w:rsid w:val="00A6286B"/>
    <w:rsid w:val="00A64F5E"/>
    <w:rsid w:val="00A71335"/>
    <w:rsid w:val="00A71426"/>
    <w:rsid w:val="00A724EE"/>
    <w:rsid w:val="00A73242"/>
    <w:rsid w:val="00A7468B"/>
    <w:rsid w:val="00A76F3E"/>
    <w:rsid w:val="00A76FFB"/>
    <w:rsid w:val="00A80097"/>
    <w:rsid w:val="00A81A9B"/>
    <w:rsid w:val="00A8298C"/>
    <w:rsid w:val="00A836C3"/>
    <w:rsid w:val="00A8521E"/>
    <w:rsid w:val="00A87629"/>
    <w:rsid w:val="00A906DC"/>
    <w:rsid w:val="00A916C2"/>
    <w:rsid w:val="00A93C20"/>
    <w:rsid w:val="00A94147"/>
    <w:rsid w:val="00A9555F"/>
    <w:rsid w:val="00A95847"/>
    <w:rsid w:val="00A96D30"/>
    <w:rsid w:val="00A97331"/>
    <w:rsid w:val="00AA02B0"/>
    <w:rsid w:val="00AA1BC9"/>
    <w:rsid w:val="00AA239B"/>
    <w:rsid w:val="00AA3806"/>
    <w:rsid w:val="00AA717D"/>
    <w:rsid w:val="00AA72B9"/>
    <w:rsid w:val="00AA7821"/>
    <w:rsid w:val="00AB38EB"/>
    <w:rsid w:val="00AB5591"/>
    <w:rsid w:val="00AB6FE8"/>
    <w:rsid w:val="00AC01E4"/>
    <w:rsid w:val="00AC1175"/>
    <w:rsid w:val="00AC3FA0"/>
    <w:rsid w:val="00AC45F3"/>
    <w:rsid w:val="00AC6055"/>
    <w:rsid w:val="00AC6E05"/>
    <w:rsid w:val="00AD2231"/>
    <w:rsid w:val="00AD237F"/>
    <w:rsid w:val="00AD4267"/>
    <w:rsid w:val="00AD4FA5"/>
    <w:rsid w:val="00AD64A2"/>
    <w:rsid w:val="00AD6D50"/>
    <w:rsid w:val="00AE03B5"/>
    <w:rsid w:val="00AE5BA9"/>
    <w:rsid w:val="00AE6E8C"/>
    <w:rsid w:val="00AF31EE"/>
    <w:rsid w:val="00AF404A"/>
    <w:rsid w:val="00AF454D"/>
    <w:rsid w:val="00AF575C"/>
    <w:rsid w:val="00B01FA6"/>
    <w:rsid w:val="00B04439"/>
    <w:rsid w:val="00B06099"/>
    <w:rsid w:val="00B0628D"/>
    <w:rsid w:val="00B122F1"/>
    <w:rsid w:val="00B12735"/>
    <w:rsid w:val="00B12F5A"/>
    <w:rsid w:val="00B15C1F"/>
    <w:rsid w:val="00B15C4C"/>
    <w:rsid w:val="00B17E62"/>
    <w:rsid w:val="00B20445"/>
    <w:rsid w:val="00B2220B"/>
    <w:rsid w:val="00B232DF"/>
    <w:rsid w:val="00B25B07"/>
    <w:rsid w:val="00B2644B"/>
    <w:rsid w:val="00B2735A"/>
    <w:rsid w:val="00B311BF"/>
    <w:rsid w:val="00B31AAA"/>
    <w:rsid w:val="00B31BC3"/>
    <w:rsid w:val="00B3362C"/>
    <w:rsid w:val="00B34193"/>
    <w:rsid w:val="00B35350"/>
    <w:rsid w:val="00B36C45"/>
    <w:rsid w:val="00B40370"/>
    <w:rsid w:val="00B403A6"/>
    <w:rsid w:val="00B4080E"/>
    <w:rsid w:val="00B40AEF"/>
    <w:rsid w:val="00B5289E"/>
    <w:rsid w:val="00B5502C"/>
    <w:rsid w:val="00B56F44"/>
    <w:rsid w:val="00B57509"/>
    <w:rsid w:val="00B57789"/>
    <w:rsid w:val="00B57A9C"/>
    <w:rsid w:val="00B61897"/>
    <w:rsid w:val="00B62020"/>
    <w:rsid w:val="00B62730"/>
    <w:rsid w:val="00B66B54"/>
    <w:rsid w:val="00B73698"/>
    <w:rsid w:val="00B7382E"/>
    <w:rsid w:val="00B738BE"/>
    <w:rsid w:val="00B74D69"/>
    <w:rsid w:val="00B74E0D"/>
    <w:rsid w:val="00B75B96"/>
    <w:rsid w:val="00B76477"/>
    <w:rsid w:val="00B834AF"/>
    <w:rsid w:val="00B84194"/>
    <w:rsid w:val="00B845C9"/>
    <w:rsid w:val="00B86BAE"/>
    <w:rsid w:val="00B87532"/>
    <w:rsid w:val="00B87962"/>
    <w:rsid w:val="00B87991"/>
    <w:rsid w:val="00B9128A"/>
    <w:rsid w:val="00B931BD"/>
    <w:rsid w:val="00B931E6"/>
    <w:rsid w:val="00B935B5"/>
    <w:rsid w:val="00B94AC1"/>
    <w:rsid w:val="00B951FA"/>
    <w:rsid w:val="00B9543A"/>
    <w:rsid w:val="00BA06F5"/>
    <w:rsid w:val="00BA130F"/>
    <w:rsid w:val="00BA1397"/>
    <w:rsid w:val="00BA2862"/>
    <w:rsid w:val="00BA294A"/>
    <w:rsid w:val="00BA404E"/>
    <w:rsid w:val="00BA4FEA"/>
    <w:rsid w:val="00BA64B2"/>
    <w:rsid w:val="00BA685F"/>
    <w:rsid w:val="00BA6A60"/>
    <w:rsid w:val="00BA6F55"/>
    <w:rsid w:val="00BA7337"/>
    <w:rsid w:val="00BA7364"/>
    <w:rsid w:val="00BB099F"/>
    <w:rsid w:val="00BB0B11"/>
    <w:rsid w:val="00BB34E5"/>
    <w:rsid w:val="00BC07EF"/>
    <w:rsid w:val="00BC41F7"/>
    <w:rsid w:val="00BC5FD4"/>
    <w:rsid w:val="00BC71CF"/>
    <w:rsid w:val="00BC71DB"/>
    <w:rsid w:val="00BC7402"/>
    <w:rsid w:val="00BD0121"/>
    <w:rsid w:val="00BD1955"/>
    <w:rsid w:val="00BD4740"/>
    <w:rsid w:val="00BE1A70"/>
    <w:rsid w:val="00BE2A09"/>
    <w:rsid w:val="00BE3637"/>
    <w:rsid w:val="00BE4E49"/>
    <w:rsid w:val="00BE506B"/>
    <w:rsid w:val="00BE5E33"/>
    <w:rsid w:val="00BF0BF3"/>
    <w:rsid w:val="00BF124C"/>
    <w:rsid w:val="00BF12FE"/>
    <w:rsid w:val="00BF23E8"/>
    <w:rsid w:val="00BF3777"/>
    <w:rsid w:val="00BF4348"/>
    <w:rsid w:val="00BF6D68"/>
    <w:rsid w:val="00BF71E8"/>
    <w:rsid w:val="00BF7640"/>
    <w:rsid w:val="00C024ED"/>
    <w:rsid w:val="00C04C0F"/>
    <w:rsid w:val="00C05EFD"/>
    <w:rsid w:val="00C0641B"/>
    <w:rsid w:val="00C06AC6"/>
    <w:rsid w:val="00C170DC"/>
    <w:rsid w:val="00C17ABF"/>
    <w:rsid w:val="00C17F89"/>
    <w:rsid w:val="00C21470"/>
    <w:rsid w:val="00C2193B"/>
    <w:rsid w:val="00C21CFF"/>
    <w:rsid w:val="00C22FF7"/>
    <w:rsid w:val="00C23862"/>
    <w:rsid w:val="00C24515"/>
    <w:rsid w:val="00C251DB"/>
    <w:rsid w:val="00C25828"/>
    <w:rsid w:val="00C25F9E"/>
    <w:rsid w:val="00C277AB"/>
    <w:rsid w:val="00C33D45"/>
    <w:rsid w:val="00C33E2B"/>
    <w:rsid w:val="00C37C17"/>
    <w:rsid w:val="00C40A8F"/>
    <w:rsid w:val="00C415FF"/>
    <w:rsid w:val="00C42D46"/>
    <w:rsid w:val="00C44348"/>
    <w:rsid w:val="00C443B9"/>
    <w:rsid w:val="00C4488C"/>
    <w:rsid w:val="00C5236F"/>
    <w:rsid w:val="00C53AFF"/>
    <w:rsid w:val="00C557B8"/>
    <w:rsid w:val="00C55BF0"/>
    <w:rsid w:val="00C57234"/>
    <w:rsid w:val="00C575E9"/>
    <w:rsid w:val="00C61164"/>
    <w:rsid w:val="00C62698"/>
    <w:rsid w:val="00C636FA"/>
    <w:rsid w:val="00C64CBC"/>
    <w:rsid w:val="00C65953"/>
    <w:rsid w:val="00C67735"/>
    <w:rsid w:val="00C67897"/>
    <w:rsid w:val="00C67D7E"/>
    <w:rsid w:val="00C823A8"/>
    <w:rsid w:val="00C845F5"/>
    <w:rsid w:val="00C87FD2"/>
    <w:rsid w:val="00C902A1"/>
    <w:rsid w:val="00C90680"/>
    <w:rsid w:val="00C92798"/>
    <w:rsid w:val="00C949B8"/>
    <w:rsid w:val="00C97478"/>
    <w:rsid w:val="00C974AC"/>
    <w:rsid w:val="00CA02ED"/>
    <w:rsid w:val="00CA415A"/>
    <w:rsid w:val="00CA4221"/>
    <w:rsid w:val="00CA7973"/>
    <w:rsid w:val="00CA7C50"/>
    <w:rsid w:val="00CB0877"/>
    <w:rsid w:val="00CB1816"/>
    <w:rsid w:val="00CB1C71"/>
    <w:rsid w:val="00CB61C0"/>
    <w:rsid w:val="00CB6583"/>
    <w:rsid w:val="00CB6FB1"/>
    <w:rsid w:val="00CB74E6"/>
    <w:rsid w:val="00CBB3F4"/>
    <w:rsid w:val="00CC2603"/>
    <w:rsid w:val="00CC4267"/>
    <w:rsid w:val="00CD1365"/>
    <w:rsid w:val="00CD3EFE"/>
    <w:rsid w:val="00CD41B3"/>
    <w:rsid w:val="00CD5971"/>
    <w:rsid w:val="00CD6661"/>
    <w:rsid w:val="00CD76C9"/>
    <w:rsid w:val="00CE0A0A"/>
    <w:rsid w:val="00CE2764"/>
    <w:rsid w:val="00CE3471"/>
    <w:rsid w:val="00CE3DC4"/>
    <w:rsid w:val="00CE6E35"/>
    <w:rsid w:val="00CE7C81"/>
    <w:rsid w:val="00CF0370"/>
    <w:rsid w:val="00CF0C93"/>
    <w:rsid w:val="00CF0E06"/>
    <w:rsid w:val="00CF2016"/>
    <w:rsid w:val="00CF3F70"/>
    <w:rsid w:val="00CF46E5"/>
    <w:rsid w:val="00CF47CA"/>
    <w:rsid w:val="00D006D2"/>
    <w:rsid w:val="00D01E35"/>
    <w:rsid w:val="00D020C0"/>
    <w:rsid w:val="00D05B2E"/>
    <w:rsid w:val="00D05F4D"/>
    <w:rsid w:val="00D0667C"/>
    <w:rsid w:val="00D10777"/>
    <w:rsid w:val="00D10B42"/>
    <w:rsid w:val="00D10FEA"/>
    <w:rsid w:val="00D13118"/>
    <w:rsid w:val="00D149F8"/>
    <w:rsid w:val="00D14F66"/>
    <w:rsid w:val="00D15522"/>
    <w:rsid w:val="00D20363"/>
    <w:rsid w:val="00D207B0"/>
    <w:rsid w:val="00D22645"/>
    <w:rsid w:val="00D24B11"/>
    <w:rsid w:val="00D2504E"/>
    <w:rsid w:val="00D263B3"/>
    <w:rsid w:val="00D30068"/>
    <w:rsid w:val="00D3017C"/>
    <w:rsid w:val="00D31690"/>
    <w:rsid w:val="00D318FE"/>
    <w:rsid w:val="00D31AA2"/>
    <w:rsid w:val="00D32C7A"/>
    <w:rsid w:val="00D33989"/>
    <w:rsid w:val="00D34998"/>
    <w:rsid w:val="00D35DAA"/>
    <w:rsid w:val="00D36528"/>
    <w:rsid w:val="00D40FBD"/>
    <w:rsid w:val="00D42B30"/>
    <w:rsid w:val="00D43BB8"/>
    <w:rsid w:val="00D4540C"/>
    <w:rsid w:val="00D50CBD"/>
    <w:rsid w:val="00D51053"/>
    <w:rsid w:val="00D53BEC"/>
    <w:rsid w:val="00D566AF"/>
    <w:rsid w:val="00D57547"/>
    <w:rsid w:val="00D57EA7"/>
    <w:rsid w:val="00D6487C"/>
    <w:rsid w:val="00D65B6E"/>
    <w:rsid w:val="00D65C9B"/>
    <w:rsid w:val="00D65DFB"/>
    <w:rsid w:val="00D671A7"/>
    <w:rsid w:val="00D67221"/>
    <w:rsid w:val="00D71215"/>
    <w:rsid w:val="00D71487"/>
    <w:rsid w:val="00D750FC"/>
    <w:rsid w:val="00D751B0"/>
    <w:rsid w:val="00D770E6"/>
    <w:rsid w:val="00D77103"/>
    <w:rsid w:val="00D77857"/>
    <w:rsid w:val="00D80DF8"/>
    <w:rsid w:val="00D822B3"/>
    <w:rsid w:val="00D829B0"/>
    <w:rsid w:val="00D83596"/>
    <w:rsid w:val="00D8387F"/>
    <w:rsid w:val="00D913C8"/>
    <w:rsid w:val="00D91AFF"/>
    <w:rsid w:val="00D94E0E"/>
    <w:rsid w:val="00D9637A"/>
    <w:rsid w:val="00DA0E96"/>
    <w:rsid w:val="00DA599D"/>
    <w:rsid w:val="00DA5BFE"/>
    <w:rsid w:val="00DA7611"/>
    <w:rsid w:val="00DB149D"/>
    <w:rsid w:val="00DB3831"/>
    <w:rsid w:val="00DB57EB"/>
    <w:rsid w:val="00DB6E7A"/>
    <w:rsid w:val="00DB7079"/>
    <w:rsid w:val="00DB72CF"/>
    <w:rsid w:val="00DC2826"/>
    <w:rsid w:val="00DC3614"/>
    <w:rsid w:val="00DC74B3"/>
    <w:rsid w:val="00DD0FB3"/>
    <w:rsid w:val="00DD13CC"/>
    <w:rsid w:val="00DD3002"/>
    <w:rsid w:val="00DD306D"/>
    <w:rsid w:val="00DD473F"/>
    <w:rsid w:val="00DD5D63"/>
    <w:rsid w:val="00DD640F"/>
    <w:rsid w:val="00DE0CD7"/>
    <w:rsid w:val="00DE1535"/>
    <w:rsid w:val="00DE3BA5"/>
    <w:rsid w:val="00DE3F32"/>
    <w:rsid w:val="00DE44B0"/>
    <w:rsid w:val="00DE6201"/>
    <w:rsid w:val="00DE771C"/>
    <w:rsid w:val="00DE7869"/>
    <w:rsid w:val="00DF1E2C"/>
    <w:rsid w:val="00DF5A1A"/>
    <w:rsid w:val="00E00896"/>
    <w:rsid w:val="00E00A54"/>
    <w:rsid w:val="00E01953"/>
    <w:rsid w:val="00E01B09"/>
    <w:rsid w:val="00E0327A"/>
    <w:rsid w:val="00E046C1"/>
    <w:rsid w:val="00E04D6F"/>
    <w:rsid w:val="00E07436"/>
    <w:rsid w:val="00E07D8E"/>
    <w:rsid w:val="00E103F1"/>
    <w:rsid w:val="00E103F2"/>
    <w:rsid w:val="00E110E9"/>
    <w:rsid w:val="00E12FB9"/>
    <w:rsid w:val="00E13CC1"/>
    <w:rsid w:val="00E15F41"/>
    <w:rsid w:val="00E169C4"/>
    <w:rsid w:val="00E16CD1"/>
    <w:rsid w:val="00E1782F"/>
    <w:rsid w:val="00E2248A"/>
    <w:rsid w:val="00E23330"/>
    <w:rsid w:val="00E247A4"/>
    <w:rsid w:val="00E25067"/>
    <w:rsid w:val="00E3233C"/>
    <w:rsid w:val="00E33B89"/>
    <w:rsid w:val="00E3457F"/>
    <w:rsid w:val="00E35316"/>
    <w:rsid w:val="00E37835"/>
    <w:rsid w:val="00E40F7A"/>
    <w:rsid w:val="00E438E4"/>
    <w:rsid w:val="00E43FF7"/>
    <w:rsid w:val="00E45422"/>
    <w:rsid w:val="00E4581F"/>
    <w:rsid w:val="00E45FB6"/>
    <w:rsid w:val="00E52F98"/>
    <w:rsid w:val="00E539FE"/>
    <w:rsid w:val="00E541B1"/>
    <w:rsid w:val="00E543B1"/>
    <w:rsid w:val="00E56437"/>
    <w:rsid w:val="00E57850"/>
    <w:rsid w:val="00E62957"/>
    <w:rsid w:val="00E63775"/>
    <w:rsid w:val="00E63C64"/>
    <w:rsid w:val="00E63D7B"/>
    <w:rsid w:val="00E66F09"/>
    <w:rsid w:val="00E67BC6"/>
    <w:rsid w:val="00E70685"/>
    <w:rsid w:val="00E70EA0"/>
    <w:rsid w:val="00E71361"/>
    <w:rsid w:val="00E76935"/>
    <w:rsid w:val="00E80539"/>
    <w:rsid w:val="00E8073A"/>
    <w:rsid w:val="00E81303"/>
    <w:rsid w:val="00E817F6"/>
    <w:rsid w:val="00E82F6F"/>
    <w:rsid w:val="00E849AE"/>
    <w:rsid w:val="00E850A1"/>
    <w:rsid w:val="00E87F66"/>
    <w:rsid w:val="00E901CF"/>
    <w:rsid w:val="00E90D2A"/>
    <w:rsid w:val="00E90ECE"/>
    <w:rsid w:val="00E94D9E"/>
    <w:rsid w:val="00E95D7B"/>
    <w:rsid w:val="00EA229D"/>
    <w:rsid w:val="00EA38E5"/>
    <w:rsid w:val="00EA5029"/>
    <w:rsid w:val="00EA6C10"/>
    <w:rsid w:val="00EA7CD5"/>
    <w:rsid w:val="00EA7E7A"/>
    <w:rsid w:val="00EB03BE"/>
    <w:rsid w:val="00EB1844"/>
    <w:rsid w:val="00EB4A7F"/>
    <w:rsid w:val="00EB607D"/>
    <w:rsid w:val="00EB61C6"/>
    <w:rsid w:val="00EC0D6D"/>
    <w:rsid w:val="00EC12E1"/>
    <w:rsid w:val="00EC1E33"/>
    <w:rsid w:val="00EC483C"/>
    <w:rsid w:val="00EC4BED"/>
    <w:rsid w:val="00EC6D72"/>
    <w:rsid w:val="00EC7790"/>
    <w:rsid w:val="00ED26C4"/>
    <w:rsid w:val="00ED3F01"/>
    <w:rsid w:val="00ED4628"/>
    <w:rsid w:val="00ED49A2"/>
    <w:rsid w:val="00ED6B33"/>
    <w:rsid w:val="00EE2091"/>
    <w:rsid w:val="00EE24FB"/>
    <w:rsid w:val="00EE6950"/>
    <w:rsid w:val="00EE6959"/>
    <w:rsid w:val="00EF11CB"/>
    <w:rsid w:val="00EF1818"/>
    <w:rsid w:val="00EF20DA"/>
    <w:rsid w:val="00EF3D33"/>
    <w:rsid w:val="00EF3F32"/>
    <w:rsid w:val="00EF41C3"/>
    <w:rsid w:val="00EF6D1F"/>
    <w:rsid w:val="00F01E12"/>
    <w:rsid w:val="00F03BF8"/>
    <w:rsid w:val="00F04A2C"/>
    <w:rsid w:val="00F04F99"/>
    <w:rsid w:val="00F07CD7"/>
    <w:rsid w:val="00F11A53"/>
    <w:rsid w:val="00F12199"/>
    <w:rsid w:val="00F1302C"/>
    <w:rsid w:val="00F1385A"/>
    <w:rsid w:val="00F17C2E"/>
    <w:rsid w:val="00F2040E"/>
    <w:rsid w:val="00F2084E"/>
    <w:rsid w:val="00F2196B"/>
    <w:rsid w:val="00F231FB"/>
    <w:rsid w:val="00F23B6D"/>
    <w:rsid w:val="00F24685"/>
    <w:rsid w:val="00F25241"/>
    <w:rsid w:val="00F25542"/>
    <w:rsid w:val="00F26025"/>
    <w:rsid w:val="00F26495"/>
    <w:rsid w:val="00F27AF5"/>
    <w:rsid w:val="00F3142D"/>
    <w:rsid w:val="00F315DD"/>
    <w:rsid w:val="00F31B7B"/>
    <w:rsid w:val="00F31C1F"/>
    <w:rsid w:val="00F3330B"/>
    <w:rsid w:val="00F3344C"/>
    <w:rsid w:val="00F337CB"/>
    <w:rsid w:val="00F34957"/>
    <w:rsid w:val="00F3523D"/>
    <w:rsid w:val="00F36049"/>
    <w:rsid w:val="00F36844"/>
    <w:rsid w:val="00F3742D"/>
    <w:rsid w:val="00F510F0"/>
    <w:rsid w:val="00F52536"/>
    <w:rsid w:val="00F530F5"/>
    <w:rsid w:val="00F5430B"/>
    <w:rsid w:val="00F55126"/>
    <w:rsid w:val="00F556C3"/>
    <w:rsid w:val="00F55A56"/>
    <w:rsid w:val="00F56048"/>
    <w:rsid w:val="00F560DA"/>
    <w:rsid w:val="00F56677"/>
    <w:rsid w:val="00F605B7"/>
    <w:rsid w:val="00F61256"/>
    <w:rsid w:val="00F65D26"/>
    <w:rsid w:val="00F66CA0"/>
    <w:rsid w:val="00F675F6"/>
    <w:rsid w:val="00F67B07"/>
    <w:rsid w:val="00F701DE"/>
    <w:rsid w:val="00F735D6"/>
    <w:rsid w:val="00F73D18"/>
    <w:rsid w:val="00F76EF8"/>
    <w:rsid w:val="00F8273B"/>
    <w:rsid w:val="00F82A92"/>
    <w:rsid w:val="00F8321B"/>
    <w:rsid w:val="00F84FF4"/>
    <w:rsid w:val="00F86379"/>
    <w:rsid w:val="00F87E3C"/>
    <w:rsid w:val="00F9077D"/>
    <w:rsid w:val="00F90A58"/>
    <w:rsid w:val="00F958FC"/>
    <w:rsid w:val="00FA055E"/>
    <w:rsid w:val="00FA2FF7"/>
    <w:rsid w:val="00FA4B22"/>
    <w:rsid w:val="00FA671B"/>
    <w:rsid w:val="00FA6ECB"/>
    <w:rsid w:val="00FB48BC"/>
    <w:rsid w:val="00FB5FEA"/>
    <w:rsid w:val="00FB692A"/>
    <w:rsid w:val="00FD1576"/>
    <w:rsid w:val="00FD213B"/>
    <w:rsid w:val="00FD39A8"/>
    <w:rsid w:val="00FD482C"/>
    <w:rsid w:val="00FD4D70"/>
    <w:rsid w:val="00FD7B54"/>
    <w:rsid w:val="00FD7CF8"/>
    <w:rsid w:val="00FE0896"/>
    <w:rsid w:val="00FE0F6F"/>
    <w:rsid w:val="00FE2A80"/>
    <w:rsid w:val="00FE3EEC"/>
    <w:rsid w:val="00FE418E"/>
    <w:rsid w:val="00FE47B4"/>
    <w:rsid w:val="00FE5184"/>
    <w:rsid w:val="00FF2E35"/>
    <w:rsid w:val="00FF3813"/>
    <w:rsid w:val="00FF5868"/>
    <w:rsid w:val="01B4AB1A"/>
    <w:rsid w:val="0278A989"/>
    <w:rsid w:val="02ACDD90"/>
    <w:rsid w:val="03242009"/>
    <w:rsid w:val="03450846"/>
    <w:rsid w:val="03FBBBED"/>
    <w:rsid w:val="05FB4B89"/>
    <w:rsid w:val="06073754"/>
    <w:rsid w:val="06290A50"/>
    <w:rsid w:val="08799184"/>
    <w:rsid w:val="09032C0E"/>
    <w:rsid w:val="0AEAB4FF"/>
    <w:rsid w:val="0B15F802"/>
    <w:rsid w:val="0C15F4B4"/>
    <w:rsid w:val="0D4D5B32"/>
    <w:rsid w:val="0DE112B7"/>
    <w:rsid w:val="0F7CE318"/>
    <w:rsid w:val="107C8EA5"/>
    <w:rsid w:val="10C69B66"/>
    <w:rsid w:val="111B7600"/>
    <w:rsid w:val="13DF51BB"/>
    <w:rsid w:val="14099234"/>
    <w:rsid w:val="153CF479"/>
    <w:rsid w:val="15D7E14A"/>
    <w:rsid w:val="16A8F9B1"/>
    <w:rsid w:val="189C95D3"/>
    <w:rsid w:val="18CC8744"/>
    <w:rsid w:val="18E8E626"/>
    <w:rsid w:val="1919A53D"/>
    <w:rsid w:val="1ACF6538"/>
    <w:rsid w:val="1BB73DEB"/>
    <w:rsid w:val="1C252774"/>
    <w:rsid w:val="1C6F3C40"/>
    <w:rsid w:val="1D1F3734"/>
    <w:rsid w:val="1E6BBBA3"/>
    <w:rsid w:val="1F3183FA"/>
    <w:rsid w:val="1F43E6D6"/>
    <w:rsid w:val="1F68F5EB"/>
    <w:rsid w:val="1FC79AD3"/>
    <w:rsid w:val="21A799F6"/>
    <w:rsid w:val="22A53B4B"/>
    <w:rsid w:val="22DD1A25"/>
    <w:rsid w:val="26526595"/>
    <w:rsid w:val="27AAFD40"/>
    <w:rsid w:val="2994E04A"/>
    <w:rsid w:val="2AC3A9FD"/>
    <w:rsid w:val="2AD3207B"/>
    <w:rsid w:val="2BB316A6"/>
    <w:rsid w:val="2DC2E642"/>
    <w:rsid w:val="2DDD9B3D"/>
    <w:rsid w:val="2EAC1A68"/>
    <w:rsid w:val="2F18B204"/>
    <w:rsid w:val="2FDE7A5B"/>
    <w:rsid w:val="2FE52A9E"/>
    <w:rsid w:val="31153BFF"/>
    <w:rsid w:val="3176761C"/>
    <w:rsid w:val="32B20192"/>
    <w:rsid w:val="33EFEC65"/>
    <w:rsid w:val="33F27E38"/>
    <w:rsid w:val="3532AC7E"/>
    <w:rsid w:val="35BFD3DE"/>
    <w:rsid w:val="365B063A"/>
    <w:rsid w:val="3665DF92"/>
    <w:rsid w:val="38D437D8"/>
    <w:rsid w:val="3996738D"/>
    <w:rsid w:val="39E5742B"/>
    <w:rsid w:val="3A319426"/>
    <w:rsid w:val="3ABE28B4"/>
    <w:rsid w:val="3B64F501"/>
    <w:rsid w:val="3B8EC0BD"/>
    <w:rsid w:val="3E4CB259"/>
    <w:rsid w:val="3F55B6CA"/>
    <w:rsid w:val="3FB665CC"/>
    <w:rsid w:val="3FE8C023"/>
    <w:rsid w:val="41C0C27B"/>
    <w:rsid w:val="42B3BD47"/>
    <w:rsid w:val="43DF81AD"/>
    <w:rsid w:val="442001DA"/>
    <w:rsid w:val="4452BC63"/>
    <w:rsid w:val="44C6BF23"/>
    <w:rsid w:val="4556D6BB"/>
    <w:rsid w:val="455FB702"/>
    <w:rsid w:val="45780A3C"/>
    <w:rsid w:val="46547605"/>
    <w:rsid w:val="46A7A7A8"/>
    <w:rsid w:val="46A978A8"/>
    <w:rsid w:val="48CAA8C9"/>
    <w:rsid w:val="495A5453"/>
    <w:rsid w:val="49C1E5EF"/>
    <w:rsid w:val="4A0A4EA5"/>
    <w:rsid w:val="4B3DA053"/>
    <w:rsid w:val="4D080B82"/>
    <w:rsid w:val="4F30001B"/>
    <w:rsid w:val="4F49174C"/>
    <w:rsid w:val="4FD03C29"/>
    <w:rsid w:val="5023EF5B"/>
    <w:rsid w:val="50795349"/>
    <w:rsid w:val="50BE9ECB"/>
    <w:rsid w:val="518ADC26"/>
    <w:rsid w:val="53EB75B2"/>
    <w:rsid w:val="541CFD47"/>
    <w:rsid w:val="544C333A"/>
    <w:rsid w:val="5548E8F5"/>
    <w:rsid w:val="55B00EB7"/>
    <w:rsid w:val="56A208C7"/>
    <w:rsid w:val="56D666EF"/>
    <w:rsid w:val="570DD715"/>
    <w:rsid w:val="578661E3"/>
    <w:rsid w:val="57AEF417"/>
    <w:rsid w:val="582622BA"/>
    <w:rsid w:val="58374F18"/>
    <w:rsid w:val="5965D719"/>
    <w:rsid w:val="5A0D1A19"/>
    <w:rsid w:val="5C5EB0E7"/>
    <w:rsid w:val="5C9D9B05"/>
    <w:rsid w:val="5CD9DB20"/>
    <w:rsid w:val="5CFAB44A"/>
    <w:rsid w:val="5DC90A8C"/>
    <w:rsid w:val="5DF1DA29"/>
    <w:rsid w:val="5E6CEEB9"/>
    <w:rsid w:val="5E9EED7C"/>
    <w:rsid w:val="6007E150"/>
    <w:rsid w:val="638B13A3"/>
    <w:rsid w:val="639E85B9"/>
    <w:rsid w:val="6488821C"/>
    <w:rsid w:val="64A1F753"/>
    <w:rsid w:val="65CABFE5"/>
    <w:rsid w:val="65D34821"/>
    <w:rsid w:val="664CE974"/>
    <w:rsid w:val="67BC7B19"/>
    <w:rsid w:val="67E6FDE4"/>
    <w:rsid w:val="6BE5AC03"/>
    <w:rsid w:val="6C5984B3"/>
    <w:rsid w:val="6C6FDD95"/>
    <w:rsid w:val="6D7AB726"/>
    <w:rsid w:val="6EA893B5"/>
    <w:rsid w:val="6ED2F149"/>
    <w:rsid w:val="71ADA1AF"/>
    <w:rsid w:val="7251269E"/>
    <w:rsid w:val="73B609AC"/>
    <w:rsid w:val="73CCD6FA"/>
    <w:rsid w:val="750FA7D2"/>
    <w:rsid w:val="78FF5FBC"/>
    <w:rsid w:val="791C8EC0"/>
    <w:rsid w:val="79D8DF4B"/>
    <w:rsid w:val="79FF3E1A"/>
    <w:rsid w:val="7A0C8875"/>
    <w:rsid w:val="7B763EA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7B1B"/>
  <w15:chartTrackingRefBased/>
  <w15:docId w15:val="{E921DCE9-5E20-4E09-88F4-165883DE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81"/>
    <w:pPr>
      <w:jc w:val="both"/>
    </w:pPr>
    <w:rPr>
      <w:rFonts w:eastAsiaTheme="minorEastAsia"/>
      <w:iCs/>
      <w:lang w:val="en-US"/>
    </w:rPr>
  </w:style>
  <w:style w:type="paragraph" w:styleId="Heading1">
    <w:name w:val="heading 1"/>
    <w:basedOn w:val="Normal"/>
    <w:next w:val="Normal"/>
    <w:link w:val="Heading1Char"/>
    <w:uiPriority w:val="9"/>
    <w:qFormat/>
    <w:rsid w:val="00940674"/>
    <w:pPr>
      <w:keepNext/>
      <w:keepLines/>
      <w:spacing w:before="240" w:after="0"/>
      <w:outlineLvl w:val="0"/>
    </w:pPr>
    <w:rPr>
      <w:rFonts w:eastAsiaTheme="majorEastAsia" w:cstheme="minorHAns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FC"/>
    <w:pPr>
      <w:spacing w:after="0" w:line="240" w:lineRule="auto"/>
      <w:ind w:left="720"/>
      <w:contextualSpacing/>
    </w:pPr>
    <w:rPr>
      <w:rFonts w:ascii="Times New Roman" w:hAnsi="Times New Roman" w:cs="Times New Roman"/>
      <w:sz w:val="24"/>
      <w:szCs w:val="24"/>
      <w:lang w:eastAsia="de-DE"/>
    </w:rPr>
  </w:style>
  <w:style w:type="paragraph" w:styleId="NormalWeb">
    <w:name w:val="Normal (Web)"/>
    <w:basedOn w:val="Normal"/>
    <w:uiPriority w:val="99"/>
    <w:unhideWhenUsed/>
    <w:rsid w:val="00D750FC"/>
    <w:pPr>
      <w:spacing w:before="100" w:beforeAutospacing="1" w:after="100" w:afterAutospacing="1" w:line="240" w:lineRule="auto"/>
    </w:pPr>
    <w:rPr>
      <w:rFonts w:ascii="Times New Roman" w:hAnsi="Times New Roman" w:cs="Times New Roman"/>
      <w:sz w:val="24"/>
      <w:szCs w:val="24"/>
      <w:lang w:eastAsia="de-DE"/>
    </w:rPr>
  </w:style>
  <w:style w:type="table" w:styleId="ListTable3-Accent3">
    <w:name w:val="List Table 3 Accent 3"/>
    <w:basedOn w:val="TableNormal"/>
    <w:uiPriority w:val="48"/>
    <w:rsid w:val="00B845C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unhideWhenUsed/>
    <w:rsid w:val="004F7B4A"/>
    <w:pPr>
      <w:spacing w:after="0" w:line="240" w:lineRule="auto"/>
    </w:pPr>
    <w:rPr>
      <w:sz w:val="20"/>
      <w:szCs w:val="20"/>
    </w:rPr>
  </w:style>
  <w:style w:type="character" w:customStyle="1" w:styleId="FootnoteTextChar">
    <w:name w:val="Footnote Text Char"/>
    <w:basedOn w:val="DefaultParagraphFont"/>
    <w:link w:val="FootnoteText"/>
    <w:uiPriority w:val="99"/>
    <w:rsid w:val="004F7B4A"/>
    <w:rPr>
      <w:sz w:val="20"/>
      <w:szCs w:val="20"/>
    </w:rPr>
  </w:style>
  <w:style w:type="character" w:styleId="FootnoteReference">
    <w:name w:val="footnote reference"/>
    <w:basedOn w:val="DefaultParagraphFont"/>
    <w:uiPriority w:val="99"/>
    <w:semiHidden/>
    <w:unhideWhenUsed/>
    <w:rsid w:val="004F7B4A"/>
    <w:rPr>
      <w:vertAlign w:val="superscript"/>
    </w:rPr>
  </w:style>
  <w:style w:type="paragraph" w:styleId="Title">
    <w:name w:val="Title"/>
    <w:basedOn w:val="Normal"/>
    <w:next w:val="Normal"/>
    <w:link w:val="TitleChar"/>
    <w:uiPriority w:val="10"/>
    <w:qFormat/>
    <w:rsid w:val="00445D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D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E4E49"/>
    <w:rPr>
      <w:color w:val="0000FF"/>
      <w:u w:val="single"/>
    </w:rPr>
  </w:style>
  <w:style w:type="character" w:styleId="CommentReference">
    <w:name w:val="annotation reference"/>
    <w:basedOn w:val="DefaultParagraphFont"/>
    <w:uiPriority w:val="99"/>
    <w:semiHidden/>
    <w:unhideWhenUsed/>
    <w:rsid w:val="00B35350"/>
    <w:rPr>
      <w:sz w:val="16"/>
      <w:szCs w:val="16"/>
    </w:r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sz w:val="20"/>
      <w:szCs w:val="20"/>
    </w:rPr>
  </w:style>
  <w:style w:type="paragraph" w:styleId="CommentSubject">
    <w:name w:val="annotation subject"/>
    <w:basedOn w:val="CommentText"/>
    <w:next w:val="CommentText"/>
    <w:link w:val="CommentSubjectChar"/>
    <w:uiPriority w:val="99"/>
    <w:semiHidden/>
    <w:unhideWhenUsed/>
    <w:rsid w:val="00B35350"/>
    <w:rPr>
      <w:b/>
      <w:bCs/>
    </w:rPr>
  </w:style>
  <w:style w:type="character" w:customStyle="1" w:styleId="CommentSubjectChar">
    <w:name w:val="Comment Subject Char"/>
    <w:basedOn w:val="CommentTextChar"/>
    <w:link w:val="CommentSubject"/>
    <w:uiPriority w:val="99"/>
    <w:semiHidden/>
    <w:rsid w:val="00B35350"/>
    <w:rPr>
      <w:b/>
      <w:bCs/>
      <w:sz w:val="20"/>
      <w:szCs w:val="20"/>
    </w:rPr>
  </w:style>
  <w:style w:type="paragraph" w:styleId="BalloonText">
    <w:name w:val="Balloon Text"/>
    <w:basedOn w:val="Normal"/>
    <w:link w:val="BalloonTextChar"/>
    <w:uiPriority w:val="99"/>
    <w:semiHidden/>
    <w:unhideWhenUsed/>
    <w:rsid w:val="00B3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50"/>
    <w:rPr>
      <w:rFonts w:ascii="Segoe UI" w:hAnsi="Segoe UI" w:cs="Segoe UI"/>
      <w:sz w:val="18"/>
      <w:szCs w:val="18"/>
    </w:rPr>
  </w:style>
  <w:style w:type="character" w:customStyle="1" w:styleId="standard">
    <w:name w:val="standard"/>
    <w:basedOn w:val="DefaultParagraphFont"/>
    <w:rsid w:val="00AA02B0"/>
  </w:style>
  <w:style w:type="table" w:styleId="TableGrid">
    <w:name w:val="Table Grid"/>
    <w:basedOn w:val="TableNormal"/>
    <w:uiPriority w:val="39"/>
    <w:rsid w:val="0007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0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67"/>
  </w:style>
  <w:style w:type="paragraph" w:styleId="Footer">
    <w:name w:val="footer"/>
    <w:basedOn w:val="Normal"/>
    <w:link w:val="FooterChar"/>
    <w:uiPriority w:val="99"/>
    <w:unhideWhenUsed/>
    <w:rsid w:val="00E250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67"/>
  </w:style>
  <w:style w:type="paragraph" w:styleId="Revision">
    <w:name w:val="Revision"/>
    <w:hidden/>
    <w:uiPriority w:val="99"/>
    <w:semiHidden/>
    <w:rsid w:val="006A5D90"/>
    <w:pPr>
      <w:spacing w:after="0" w:line="240" w:lineRule="auto"/>
    </w:pPr>
  </w:style>
  <w:style w:type="character" w:styleId="UnresolvedMention">
    <w:name w:val="Unresolved Mention"/>
    <w:basedOn w:val="DefaultParagraphFont"/>
    <w:uiPriority w:val="99"/>
    <w:unhideWhenUsed/>
    <w:rsid w:val="002F1B7D"/>
    <w:rPr>
      <w:color w:val="605E5C"/>
      <w:shd w:val="clear" w:color="auto" w:fill="E1DFDD"/>
    </w:rPr>
  </w:style>
  <w:style w:type="character" w:customStyle="1" w:styleId="text">
    <w:name w:val="text"/>
    <w:basedOn w:val="DefaultParagraphFont"/>
    <w:rsid w:val="00480999"/>
  </w:style>
  <w:style w:type="paragraph" w:customStyle="1" w:styleId="xmsolistparagraph">
    <w:name w:val="x_msolistparagraph"/>
    <w:basedOn w:val="Normal"/>
    <w:rsid w:val="00EA229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C615B"/>
    <w:rPr>
      <w:color w:val="2B579A"/>
      <w:shd w:val="clear" w:color="auto" w:fill="E1DFDD"/>
    </w:rPr>
  </w:style>
  <w:style w:type="paragraph" w:customStyle="1" w:styleId="Tabellen">
    <w:name w:val="Tabellen"/>
    <w:basedOn w:val="Normal"/>
    <w:link w:val="TabellenZchn"/>
    <w:qFormat/>
    <w:rsid w:val="00995490"/>
    <w:pPr>
      <w:spacing w:after="0" w:line="240" w:lineRule="auto"/>
    </w:pPr>
    <w:rPr>
      <w:rFonts w:ascii="Calibri" w:eastAsia="Times New Roman" w:hAnsi="Calibri" w:cs="Calibri"/>
      <w:sz w:val="20"/>
      <w:szCs w:val="20"/>
      <w:lang w:eastAsia="de-DE"/>
    </w:rPr>
  </w:style>
  <w:style w:type="character" w:customStyle="1" w:styleId="Heading1Char">
    <w:name w:val="Heading 1 Char"/>
    <w:basedOn w:val="DefaultParagraphFont"/>
    <w:link w:val="Heading1"/>
    <w:uiPriority w:val="9"/>
    <w:rsid w:val="00940674"/>
    <w:rPr>
      <w:rFonts w:eastAsiaTheme="majorEastAsia" w:cstheme="minorHAnsi"/>
      <w:b/>
      <w:bCs/>
      <w:iCs/>
      <w:color w:val="000000" w:themeColor="text1"/>
      <w:sz w:val="24"/>
      <w:szCs w:val="24"/>
      <w:lang w:val="en-US"/>
    </w:rPr>
  </w:style>
  <w:style w:type="character" w:customStyle="1" w:styleId="TabellenZchn">
    <w:name w:val="Tabellen Zchn"/>
    <w:basedOn w:val="DefaultParagraphFont"/>
    <w:link w:val="Tabellen"/>
    <w:rsid w:val="00995490"/>
    <w:rPr>
      <w:rFonts w:ascii="Calibri" w:eastAsia="Times New Roman" w:hAnsi="Calibri" w:cs="Calibri"/>
      <w:sz w:val="20"/>
      <w:szCs w:val="20"/>
      <w:lang w:val="en-US" w:eastAsia="de-DE"/>
    </w:rPr>
  </w:style>
  <w:style w:type="paragraph" w:customStyle="1" w:styleId="Tabellenberschrift">
    <w:name w:val="Tabellenüberschrift"/>
    <w:basedOn w:val="Normal"/>
    <w:link w:val="TabellenberschriftZchn"/>
    <w:qFormat/>
    <w:rsid w:val="00897AB8"/>
    <w:pPr>
      <w:spacing w:after="0"/>
    </w:pPr>
    <w:rPr>
      <w:b/>
      <w:bCs/>
      <w:color w:val="000000" w:themeColor="text1"/>
      <w:sz w:val="20"/>
      <w:szCs w:val="20"/>
    </w:rPr>
  </w:style>
  <w:style w:type="character" w:styleId="SubtleEmphasis">
    <w:name w:val="Subtle Emphasis"/>
    <w:basedOn w:val="DefaultParagraphFont"/>
    <w:uiPriority w:val="19"/>
    <w:qFormat/>
    <w:rsid w:val="00897AB8"/>
    <w:rPr>
      <w:i/>
      <w:iCs/>
      <w:color w:val="404040" w:themeColor="text1" w:themeTint="BF"/>
    </w:rPr>
  </w:style>
  <w:style w:type="character" w:customStyle="1" w:styleId="TabellenberschriftZchn">
    <w:name w:val="Tabellenüberschrift Zchn"/>
    <w:basedOn w:val="DefaultParagraphFont"/>
    <w:link w:val="Tabellenberschrift"/>
    <w:rsid w:val="00897AB8"/>
    <w:rPr>
      <w:rFonts w:eastAsiaTheme="minorEastAsia"/>
      <w:b/>
      <w:bCs/>
      <w:iCs/>
      <w:color w:val="000000" w:themeColor="text1"/>
      <w:sz w:val="20"/>
      <w:szCs w:val="20"/>
      <w:lang w:val="en-US"/>
    </w:rPr>
  </w:style>
  <w:style w:type="paragraph" w:customStyle="1" w:styleId="Literatur">
    <w:name w:val="Literatur"/>
    <w:basedOn w:val="Normal"/>
    <w:link w:val="LiteraturZchn"/>
    <w:qFormat/>
    <w:rsid w:val="007B67DE"/>
    <w:pPr>
      <w:spacing w:after="80" w:line="240" w:lineRule="auto"/>
      <w:ind w:left="142" w:hanging="142"/>
    </w:pPr>
  </w:style>
  <w:style w:type="character" w:customStyle="1" w:styleId="LiteraturZchn">
    <w:name w:val="Literatur Zchn"/>
    <w:basedOn w:val="DefaultParagraphFont"/>
    <w:link w:val="Literatur"/>
    <w:rsid w:val="007B67DE"/>
    <w:rPr>
      <w:rFonts w:eastAsiaTheme="minorEastAsia"/>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725">
      <w:bodyDiv w:val="1"/>
      <w:marLeft w:val="0"/>
      <w:marRight w:val="0"/>
      <w:marTop w:val="0"/>
      <w:marBottom w:val="0"/>
      <w:divBdr>
        <w:top w:val="none" w:sz="0" w:space="0" w:color="auto"/>
        <w:left w:val="none" w:sz="0" w:space="0" w:color="auto"/>
        <w:bottom w:val="none" w:sz="0" w:space="0" w:color="auto"/>
        <w:right w:val="none" w:sz="0" w:space="0" w:color="auto"/>
      </w:divBdr>
    </w:div>
    <w:div w:id="123279975">
      <w:bodyDiv w:val="1"/>
      <w:marLeft w:val="0"/>
      <w:marRight w:val="0"/>
      <w:marTop w:val="0"/>
      <w:marBottom w:val="0"/>
      <w:divBdr>
        <w:top w:val="none" w:sz="0" w:space="0" w:color="auto"/>
        <w:left w:val="none" w:sz="0" w:space="0" w:color="auto"/>
        <w:bottom w:val="none" w:sz="0" w:space="0" w:color="auto"/>
        <w:right w:val="none" w:sz="0" w:space="0" w:color="auto"/>
      </w:divBdr>
    </w:div>
    <w:div w:id="170685020">
      <w:bodyDiv w:val="1"/>
      <w:marLeft w:val="0"/>
      <w:marRight w:val="0"/>
      <w:marTop w:val="0"/>
      <w:marBottom w:val="0"/>
      <w:divBdr>
        <w:top w:val="none" w:sz="0" w:space="0" w:color="auto"/>
        <w:left w:val="none" w:sz="0" w:space="0" w:color="auto"/>
        <w:bottom w:val="none" w:sz="0" w:space="0" w:color="auto"/>
        <w:right w:val="none" w:sz="0" w:space="0" w:color="auto"/>
      </w:divBdr>
    </w:div>
    <w:div w:id="199439068">
      <w:bodyDiv w:val="1"/>
      <w:marLeft w:val="0"/>
      <w:marRight w:val="0"/>
      <w:marTop w:val="0"/>
      <w:marBottom w:val="0"/>
      <w:divBdr>
        <w:top w:val="none" w:sz="0" w:space="0" w:color="auto"/>
        <w:left w:val="none" w:sz="0" w:space="0" w:color="auto"/>
        <w:bottom w:val="none" w:sz="0" w:space="0" w:color="auto"/>
        <w:right w:val="none" w:sz="0" w:space="0" w:color="auto"/>
      </w:divBdr>
    </w:div>
    <w:div w:id="217981431">
      <w:bodyDiv w:val="1"/>
      <w:marLeft w:val="0"/>
      <w:marRight w:val="0"/>
      <w:marTop w:val="0"/>
      <w:marBottom w:val="0"/>
      <w:divBdr>
        <w:top w:val="none" w:sz="0" w:space="0" w:color="auto"/>
        <w:left w:val="none" w:sz="0" w:space="0" w:color="auto"/>
        <w:bottom w:val="none" w:sz="0" w:space="0" w:color="auto"/>
        <w:right w:val="none" w:sz="0" w:space="0" w:color="auto"/>
      </w:divBdr>
    </w:div>
    <w:div w:id="224487987">
      <w:bodyDiv w:val="1"/>
      <w:marLeft w:val="0"/>
      <w:marRight w:val="0"/>
      <w:marTop w:val="0"/>
      <w:marBottom w:val="0"/>
      <w:divBdr>
        <w:top w:val="none" w:sz="0" w:space="0" w:color="auto"/>
        <w:left w:val="none" w:sz="0" w:space="0" w:color="auto"/>
        <w:bottom w:val="none" w:sz="0" w:space="0" w:color="auto"/>
        <w:right w:val="none" w:sz="0" w:space="0" w:color="auto"/>
      </w:divBdr>
    </w:div>
    <w:div w:id="311951593">
      <w:bodyDiv w:val="1"/>
      <w:marLeft w:val="0"/>
      <w:marRight w:val="0"/>
      <w:marTop w:val="0"/>
      <w:marBottom w:val="0"/>
      <w:divBdr>
        <w:top w:val="none" w:sz="0" w:space="0" w:color="auto"/>
        <w:left w:val="none" w:sz="0" w:space="0" w:color="auto"/>
        <w:bottom w:val="none" w:sz="0" w:space="0" w:color="auto"/>
        <w:right w:val="none" w:sz="0" w:space="0" w:color="auto"/>
      </w:divBdr>
    </w:div>
    <w:div w:id="431704901">
      <w:bodyDiv w:val="1"/>
      <w:marLeft w:val="0"/>
      <w:marRight w:val="0"/>
      <w:marTop w:val="0"/>
      <w:marBottom w:val="0"/>
      <w:divBdr>
        <w:top w:val="none" w:sz="0" w:space="0" w:color="auto"/>
        <w:left w:val="none" w:sz="0" w:space="0" w:color="auto"/>
        <w:bottom w:val="none" w:sz="0" w:space="0" w:color="auto"/>
        <w:right w:val="none" w:sz="0" w:space="0" w:color="auto"/>
      </w:divBdr>
    </w:div>
    <w:div w:id="591664753">
      <w:bodyDiv w:val="1"/>
      <w:marLeft w:val="0"/>
      <w:marRight w:val="0"/>
      <w:marTop w:val="0"/>
      <w:marBottom w:val="0"/>
      <w:divBdr>
        <w:top w:val="none" w:sz="0" w:space="0" w:color="auto"/>
        <w:left w:val="none" w:sz="0" w:space="0" w:color="auto"/>
        <w:bottom w:val="none" w:sz="0" w:space="0" w:color="auto"/>
        <w:right w:val="none" w:sz="0" w:space="0" w:color="auto"/>
      </w:divBdr>
    </w:div>
    <w:div w:id="611129076">
      <w:bodyDiv w:val="1"/>
      <w:marLeft w:val="0"/>
      <w:marRight w:val="0"/>
      <w:marTop w:val="0"/>
      <w:marBottom w:val="0"/>
      <w:divBdr>
        <w:top w:val="none" w:sz="0" w:space="0" w:color="auto"/>
        <w:left w:val="none" w:sz="0" w:space="0" w:color="auto"/>
        <w:bottom w:val="none" w:sz="0" w:space="0" w:color="auto"/>
        <w:right w:val="none" w:sz="0" w:space="0" w:color="auto"/>
      </w:divBdr>
    </w:div>
    <w:div w:id="673459836">
      <w:bodyDiv w:val="1"/>
      <w:marLeft w:val="0"/>
      <w:marRight w:val="0"/>
      <w:marTop w:val="0"/>
      <w:marBottom w:val="0"/>
      <w:divBdr>
        <w:top w:val="none" w:sz="0" w:space="0" w:color="auto"/>
        <w:left w:val="none" w:sz="0" w:space="0" w:color="auto"/>
        <w:bottom w:val="none" w:sz="0" w:space="0" w:color="auto"/>
        <w:right w:val="none" w:sz="0" w:space="0" w:color="auto"/>
      </w:divBdr>
    </w:div>
    <w:div w:id="682440597">
      <w:bodyDiv w:val="1"/>
      <w:marLeft w:val="0"/>
      <w:marRight w:val="0"/>
      <w:marTop w:val="0"/>
      <w:marBottom w:val="0"/>
      <w:divBdr>
        <w:top w:val="none" w:sz="0" w:space="0" w:color="auto"/>
        <w:left w:val="none" w:sz="0" w:space="0" w:color="auto"/>
        <w:bottom w:val="none" w:sz="0" w:space="0" w:color="auto"/>
        <w:right w:val="none" w:sz="0" w:space="0" w:color="auto"/>
      </w:divBdr>
    </w:div>
    <w:div w:id="705911194">
      <w:bodyDiv w:val="1"/>
      <w:marLeft w:val="0"/>
      <w:marRight w:val="0"/>
      <w:marTop w:val="0"/>
      <w:marBottom w:val="0"/>
      <w:divBdr>
        <w:top w:val="none" w:sz="0" w:space="0" w:color="auto"/>
        <w:left w:val="none" w:sz="0" w:space="0" w:color="auto"/>
        <w:bottom w:val="none" w:sz="0" w:space="0" w:color="auto"/>
        <w:right w:val="none" w:sz="0" w:space="0" w:color="auto"/>
      </w:divBdr>
    </w:div>
    <w:div w:id="728652091">
      <w:bodyDiv w:val="1"/>
      <w:marLeft w:val="0"/>
      <w:marRight w:val="0"/>
      <w:marTop w:val="0"/>
      <w:marBottom w:val="0"/>
      <w:divBdr>
        <w:top w:val="none" w:sz="0" w:space="0" w:color="auto"/>
        <w:left w:val="none" w:sz="0" w:space="0" w:color="auto"/>
        <w:bottom w:val="none" w:sz="0" w:space="0" w:color="auto"/>
        <w:right w:val="none" w:sz="0" w:space="0" w:color="auto"/>
      </w:divBdr>
    </w:div>
    <w:div w:id="774331506">
      <w:bodyDiv w:val="1"/>
      <w:marLeft w:val="0"/>
      <w:marRight w:val="0"/>
      <w:marTop w:val="0"/>
      <w:marBottom w:val="0"/>
      <w:divBdr>
        <w:top w:val="none" w:sz="0" w:space="0" w:color="auto"/>
        <w:left w:val="none" w:sz="0" w:space="0" w:color="auto"/>
        <w:bottom w:val="none" w:sz="0" w:space="0" w:color="auto"/>
        <w:right w:val="none" w:sz="0" w:space="0" w:color="auto"/>
      </w:divBdr>
    </w:div>
    <w:div w:id="888103216">
      <w:bodyDiv w:val="1"/>
      <w:marLeft w:val="0"/>
      <w:marRight w:val="0"/>
      <w:marTop w:val="0"/>
      <w:marBottom w:val="0"/>
      <w:divBdr>
        <w:top w:val="none" w:sz="0" w:space="0" w:color="auto"/>
        <w:left w:val="none" w:sz="0" w:space="0" w:color="auto"/>
        <w:bottom w:val="none" w:sz="0" w:space="0" w:color="auto"/>
        <w:right w:val="none" w:sz="0" w:space="0" w:color="auto"/>
      </w:divBdr>
    </w:div>
    <w:div w:id="888687315">
      <w:bodyDiv w:val="1"/>
      <w:marLeft w:val="0"/>
      <w:marRight w:val="0"/>
      <w:marTop w:val="0"/>
      <w:marBottom w:val="0"/>
      <w:divBdr>
        <w:top w:val="none" w:sz="0" w:space="0" w:color="auto"/>
        <w:left w:val="none" w:sz="0" w:space="0" w:color="auto"/>
        <w:bottom w:val="none" w:sz="0" w:space="0" w:color="auto"/>
        <w:right w:val="none" w:sz="0" w:space="0" w:color="auto"/>
      </w:divBdr>
    </w:div>
    <w:div w:id="941763969">
      <w:bodyDiv w:val="1"/>
      <w:marLeft w:val="0"/>
      <w:marRight w:val="0"/>
      <w:marTop w:val="0"/>
      <w:marBottom w:val="0"/>
      <w:divBdr>
        <w:top w:val="none" w:sz="0" w:space="0" w:color="auto"/>
        <w:left w:val="none" w:sz="0" w:space="0" w:color="auto"/>
        <w:bottom w:val="none" w:sz="0" w:space="0" w:color="auto"/>
        <w:right w:val="none" w:sz="0" w:space="0" w:color="auto"/>
      </w:divBdr>
    </w:div>
    <w:div w:id="996961770">
      <w:bodyDiv w:val="1"/>
      <w:marLeft w:val="0"/>
      <w:marRight w:val="0"/>
      <w:marTop w:val="0"/>
      <w:marBottom w:val="0"/>
      <w:divBdr>
        <w:top w:val="none" w:sz="0" w:space="0" w:color="auto"/>
        <w:left w:val="none" w:sz="0" w:space="0" w:color="auto"/>
        <w:bottom w:val="none" w:sz="0" w:space="0" w:color="auto"/>
        <w:right w:val="none" w:sz="0" w:space="0" w:color="auto"/>
      </w:divBdr>
    </w:div>
    <w:div w:id="998728338">
      <w:bodyDiv w:val="1"/>
      <w:marLeft w:val="0"/>
      <w:marRight w:val="0"/>
      <w:marTop w:val="0"/>
      <w:marBottom w:val="0"/>
      <w:divBdr>
        <w:top w:val="none" w:sz="0" w:space="0" w:color="auto"/>
        <w:left w:val="none" w:sz="0" w:space="0" w:color="auto"/>
        <w:bottom w:val="none" w:sz="0" w:space="0" w:color="auto"/>
        <w:right w:val="none" w:sz="0" w:space="0" w:color="auto"/>
      </w:divBdr>
    </w:div>
    <w:div w:id="1005479521">
      <w:bodyDiv w:val="1"/>
      <w:marLeft w:val="0"/>
      <w:marRight w:val="0"/>
      <w:marTop w:val="0"/>
      <w:marBottom w:val="0"/>
      <w:divBdr>
        <w:top w:val="none" w:sz="0" w:space="0" w:color="auto"/>
        <w:left w:val="none" w:sz="0" w:space="0" w:color="auto"/>
        <w:bottom w:val="none" w:sz="0" w:space="0" w:color="auto"/>
        <w:right w:val="none" w:sz="0" w:space="0" w:color="auto"/>
      </w:divBdr>
    </w:div>
    <w:div w:id="1075082326">
      <w:bodyDiv w:val="1"/>
      <w:marLeft w:val="0"/>
      <w:marRight w:val="0"/>
      <w:marTop w:val="0"/>
      <w:marBottom w:val="0"/>
      <w:divBdr>
        <w:top w:val="none" w:sz="0" w:space="0" w:color="auto"/>
        <w:left w:val="none" w:sz="0" w:space="0" w:color="auto"/>
        <w:bottom w:val="none" w:sz="0" w:space="0" w:color="auto"/>
        <w:right w:val="none" w:sz="0" w:space="0" w:color="auto"/>
      </w:divBdr>
    </w:div>
    <w:div w:id="1087732623">
      <w:bodyDiv w:val="1"/>
      <w:marLeft w:val="0"/>
      <w:marRight w:val="0"/>
      <w:marTop w:val="0"/>
      <w:marBottom w:val="0"/>
      <w:divBdr>
        <w:top w:val="none" w:sz="0" w:space="0" w:color="auto"/>
        <w:left w:val="none" w:sz="0" w:space="0" w:color="auto"/>
        <w:bottom w:val="none" w:sz="0" w:space="0" w:color="auto"/>
        <w:right w:val="none" w:sz="0" w:space="0" w:color="auto"/>
      </w:divBdr>
    </w:div>
    <w:div w:id="1173765488">
      <w:bodyDiv w:val="1"/>
      <w:marLeft w:val="0"/>
      <w:marRight w:val="0"/>
      <w:marTop w:val="0"/>
      <w:marBottom w:val="0"/>
      <w:divBdr>
        <w:top w:val="none" w:sz="0" w:space="0" w:color="auto"/>
        <w:left w:val="none" w:sz="0" w:space="0" w:color="auto"/>
        <w:bottom w:val="none" w:sz="0" w:space="0" w:color="auto"/>
        <w:right w:val="none" w:sz="0" w:space="0" w:color="auto"/>
      </w:divBdr>
    </w:div>
    <w:div w:id="1238394344">
      <w:bodyDiv w:val="1"/>
      <w:marLeft w:val="0"/>
      <w:marRight w:val="0"/>
      <w:marTop w:val="0"/>
      <w:marBottom w:val="0"/>
      <w:divBdr>
        <w:top w:val="none" w:sz="0" w:space="0" w:color="auto"/>
        <w:left w:val="none" w:sz="0" w:space="0" w:color="auto"/>
        <w:bottom w:val="none" w:sz="0" w:space="0" w:color="auto"/>
        <w:right w:val="none" w:sz="0" w:space="0" w:color="auto"/>
      </w:divBdr>
    </w:div>
    <w:div w:id="1276136651">
      <w:bodyDiv w:val="1"/>
      <w:marLeft w:val="0"/>
      <w:marRight w:val="0"/>
      <w:marTop w:val="0"/>
      <w:marBottom w:val="0"/>
      <w:divBdr>
        <w:top w:val="none" w:sz="0" w:space="0" w:color="auto"/>
        <w:left w:val="none" w:sz="0" w:space="0" w:color="auto"/>
        <w:bottom w:val="none" w:sz="0" w:space="0" w:color="auto"/>
        <w:right w:val="none" w:sz="0" w:space="0" w:color="auto"/>
      </w:divBdr>
    </w:div>
    <w:div w:id="1457984204">
      <w:bodyDiv w:val="1"/>
      <w:marLeft w:val="0"/>
      <w:marRight w:val="0"/>
      <w:marTop w:val="0"/>
      <w:marBottom w:val="0"/>
      <w:divBdr>
        <w:top w:val="none" w:sz="0" w:space="0" w:color="auto"/>
        <w:left w:val="none" w:sz="0" w:space="0" w:color="auto"/>
        <w:bottom w:val="none" w:sz="0" w:space="0" w:color="auto"/>
        <w:right w:val="none" w:sz="0" w:space="0" w:color="auto"/>
      </w:divBdr>
    </w:div>
    <w:div w:id="1460610187">
      <w:bodyDiv w:val="1"/>
      <w:marLeft w:val="0"/>
      <w:marRight w:val="0"/>
      <w:marTop w:val="0"/>
      <w:marBottom w:val="0"/>
      <w:divBdr>
        <w:top w:val="none" w:sz="0" w:space="0" w:color="auto"/>
        <w:left w:val="none" w:sz="0" w:space="0" w:color="auto"/>
        <w:bottom w:val="none" w:sz="0" w:space="0" w:color="auto"/>
        <w:right w:val="none" w:sz="0" w:space="0" w:color="auto"/>
      </w:divBdr>
    </w:div>
    <w:div w:id="1469590718">
      <w:bodyDiv w:val="1"/>
      <w:marLeft w:val="0"/>
      <w:marRight w:val="0"/>
      <w:marTop w:val="0"/>
      <w:marBottom w:val="0"/>
      <w:divBdr>
        <w:top w:val="none" w:sz="0" w:space="0" w:color="auto"/>
        <w:left w:val="none" w:sz="0" w:space="0" w:color="auto"/>
        <w:bottom w:val="none" w:sz="0" w:space="0" w:color="auto"/>
        <w:right w:val="none" w:sz="0" w:space="0" w:color="auto"/>
      </w:divBdr>
    </w:div>
    <w:div w:id="1479611541">
      <w:bodyDiv w:val="1"/>
      <w:marLeft w:val="0"/>
      <w:marRight w:val="0"/>
      <w:marTop w:val="0"/>
      <w:marBottom w:val="0"/>
      <w:divBdr>
        <w:top w:val="none" w:sz="0" w:space="0" w:color="auto"/>
        <w:left w:val="none" w:sz="0" w:space="0" w:color="auto"/>
        <w:bottom w:val="none" w:sz="0" w:space="0" w:color="auto"/>
        <w:right w:val="none" w:sz="0" w:space="0" w:color="auto"/>
      </w:divBdr>
    </w:div>
    <w:div w:id="1527715410">
      <w:bodyDiv w:val="1"/>
      <w:marLeft w:val="0"/>
      <w:marRight w:val="0"/>
      <w:marTop w:val="0"/>
      <w:marBottom w:val="0"/>
      <w:divBdr>
        <w:top w:val="none" w:sz="0" w:space="0" w:color="auto"/>
        <w:left w:val="none" w:sz="0" w:space="0" w:color="auto"/>
        <w:bottom w:val="none" w:sz="0" w:space="0" w:color="auto"/>
        <w:right w:val="none" w:sz="0" w:space="0" w:color="auto"/>
      </w:divBdr>
      <w:divsChild>
        <w:div w:id="10181579">
          <w:marLeft w:val="1714"/>
          <w:marRight w:val="0"/>
          <w:marTop w:val="120"/>
          <w:marBottom w:val="0"/>
          <w:divBdr>
            <w:top w:val="none" w:sz="0" w:space="0" w:color="auto"/>
            <w:left w:val="none" w:sz="0" w:space="0" w:color="auto"/>
            <w:bottom w:val="none" w:sz="0" w:space="0" w:color="auto"/>
            <w:right w:val="none" w:sz="0" w:space="0" w:color="auto"/>
          </w:divBdr>
        </w:div>
        <w:div w:id="157766768">
          <w:marLeft w:val="547"/>
          <w:marRight w:val="0"/>
          <w:marTop w:val="120"/>
          <w:marBottom w:val="0"/>
          <w:divBdr>
            <w:top w:val="none" w:sz="0" w:space="0" w:color="auto"/>
            <w:left w:val="none" w:sz="0" w:space="0" w:color="auto"/>
            <w:bottom w:val="none" w:sz="0" w:space="0" w:color="auto"/>
            <w:right w:val="none" w:sz="0" w:space="0" w:color="auto"/>
          </w:divBdr>
        </w:div>
        <w:div w:id="681933831">
          <w:marLeft w:val="1714"/>
          <w:marRight w:val="0"/>
          <w:marTop w:val="120"/>
          <w:marBottom w:val="0"/>
          <w:divBdr>
            <w:top w:val="none" w:sz="0" w:space="0" w:color="auto"/>
            <w:left w:val="none" w:sz="0" w:space="0" w:color="auto"/>
            <w:bottom w:val="none" w:sz="0" w:space="0" w:color="auto"/>
            <w:right w:val="none" w:sz="0" w:space="0" w:color="auto"/>
          </w:divBdr>
        </w:div>
        <w:div w:id="691342988">
          <w:marLeft w:val="547"/>
          <w:marRight w:val="0"/>
          <w:marTop w:val="120"/>
          <w:marBottom w:val="0"/>
          <w:divBdr>
            <w:top w:val="none" w:sz="0" w:space="0" w:color="auto"/>
            <w:left w:val="none" w:sz="0" w:space="0" w:color="auto"/>
            <w:bottom w:val="none" w:sz="0" w:space="0" w:color="auto"/>
            <w:right w:val="none" w:sz="0" w:space="0" w:color="auto"/>
          </w:divBdr>
        </w:div>
        <w:div w:id="769663778">
          <w:marLeft w:val="547"/>
          <w:marRight w:val="0"/>
          <w:marTop w:val="120"/>
          <w:marBottom w:val="0"/>
          <w:divBdr>
            <w:top w:val="none" w:sz="0" w:space="0" w:color="auto"/>
            <w:left w:val="none" w:sz="0" w:space="0" w:color="auto"/>
            <w:bottom w:val="none" w:sz="0" w:space="0" w:color="auto"/>
            <w:right w:val="none" w:sz="0" w:space="0" w:color="auto"/>
          </w:divBdr>
        </w:div>
        <w:div w:id="967709910">
          <w:marLeft w:val="547"/>
          <w:marRight w:val="0"/>
          <w:marTop w:val="120"/>
          <w:marBottom w:val="0"/>
          <w:divBdr>
            <w:top w:val="none" w:sz="0" w:space="0" w:color="auto"/>
            <w:left w:val="none" w:sz="0" w:space="0" w:color="auto"/>
            <w:bottom w:val="none" w:sz="0" w:space="0" w:color="auto"/>
            <w:right w:val="none" w:sz="0" w:space="0" w:color="auto"/>
          </w:divBdr>
        </w:div>
        <w:div w:id="1255163311">
          <w:marLeft w:val="1714"/>
          <w:marRight w:val="0"/>
          <w:marTop w:val="120"/>
          <w:marBottom w:val="0"/>
          <w:divBdr>
            <w:top w:val="none" w:sz="0" w:space="0" w:color="auto"/>
            <w:left w:val="none" w:sz="0" w:space="0" w:color="auto"/>
            <w:bottom w:val="none" w:sz="0" w:space="0" w:color="auto"/>
            <w:right w:val="none" w:sz="0" w:space="0" w:color="auto"/>
          </w:divBdr>
        </w:div>
        <w:div w:id="1288044980">
          <w:marLeft w:val="1714"/>
          <w:marRight w:val="0"/>
          <w:marTop w:val="120"/>
          <w:marBottom w:val="0"/>
          <w:divBdr>
            <w:top w:val="none" w:sz="0" w:space="0" w:color="auto"/>
            <w:left w:val="none" w:sz="0" w:space="0" w:color="auto"/>
            <w:bottom w:val="none" w:sz="0" w:space="0" w:color="auto"/>
            <w:right w:val="none" w:sz="0" w:space="0" w:color="auto"/>
          </w:divBdr>
        </w:div>
        <w:div w:id="1349063083">
          <w:marLeft w:val="547"/>
          <w:marRight w:val="0"/>
          <w:marTop w:val="120"/>
          <w:marBottom w:val="0"/>
          <w:divBdr>
            <w:top w:val="none" w:sz="0" w:space="0" w:color="auto"/>
            <w:left w:val="none" w:sz="0" w:space="0" w:color="auto"/>
            <w:bottom w:val="none" w:sz="0" w:space="0" w:color="auto"/>
            <w:right w:val="none" w:sz="0" w:space="0" w:color="auto"/>
          </w:divBdr>
        </w:div>
        <w:div w:id="1441682434">
          <w:marLeft w:val="547"/>
          <w:marRight w:val="0"/>
          <w:marTop w:val="120"/>
          <w:marBottom w:val="0"/>
          <w:divBdr>
            <w:top w:val="none" w:sz="0" w:space="0" w:color="auto"/>
            <w:left w:val="none" w:sz="0" w:space="0" w:color="auto"/>
            <w:bottom w:val="none" w:sz="0" w:space="0" w:color="auto"/>
            <w:right w:val="none" w:sz="0" w:space="0" w:color="auto"/>
          </w:divBdr>
        </w:div>
        <w:div w:id="1695382629">
          <w:marLeft w:val="547"/>
          <w:marRight w:val="0"/>
          <w:marTop w:val="120"/>
          <w:marBottom w:val="0"/>
          <w:divBdr>
            <w:top w:val="none" w:sz="0" w:space="0" w:color="auto"/>
            <w:left w:val="none" w:sz="0" w:space="0" w:color="auto"/>
            <w:bottom w:val="none" w:sz="0" w:space="0" w:color="auto"/>
            <w:right w:val="none" w:sz="0" w:space="0" w:color="auto"/>
          </w:divBdr>
        </w:div>
        <w:div w:id="2012562745">
          <w:marLeft w:val="1714"/>
          <w:marRight w:val="0"/>
          <w:marTop w:val="120"/>
          <w:marBottom w:val="0"/>
          <w:divBdr>
            <w:top w:val="none" w:sz="0" w:space="0" w:color="auto"/>
            <w:left w:val="none" w:sz="0" w:space="0" w:color="auto"/>
            <w:bottom w:val="none" w:sz="0" w:space="0" w:color="auto"/>
            <w:right w:val="none" w:sz="0" w:space="0" w:color="auto"/>
          </w:divBdr>
        </w:div>
      </w:divsChild>
    </w:div>
    <w:div w:id="1563636141">
      <w:bodyDiv w:val="1"/>
      <w:marLeft w:val="0"/>
      <w:marRight w:val="0"/>
      <w:marTop w:val="0"/>
      <w:marBottom w:val="0"/>
      <w:divBdr>
        <w:top w:val="none" w:sz="0" w:space="0" w:color="auto"/>
        <w:left w:val="none" w:sz="0" w:space="0" w:color="auto"/>
        <w:bottom w:val="none" w:sz="0" w:space="0" w:color="auto"/>
        <w:right w:val="none" w:sz="0" w:space="0" w:color="auto"/>
      </w:divBdr>
    </w:div>
    <w:div w:id="1589313769">
      <w:bodyDiv w:val="1"/>
      <w:marLeft w:val="0"/>
      <w:marRight w:val="0"/>
      <w:marTop w:val="0"/>
      <w:marBottom w:val="0"/>
      <w:divBdr>
        <w:top w:val="none" w:sz="0" w:space="0" w:color="auto"/>
        <w:left w:val="none" w:sz="0" w:space="0" w:color="auto"/>
        <w:bottom w:val="none" w:sz="0" w:space="0" w:color="auto"/>
        <w:right w:val="none" w:sz="0" w:space="0" w:color="auto"/>
      </w:divBdr>
    </w:div>
    <w:div w:id="1659336989">
      <w:bodyDiv w:val="1"/>
      <w:marLeft w:val="0"/>
      <w:marRight w:val="0"/>
      <w:marTop w:val="0"/>
      <w:marBottom w:val="0"/>
      <w:divBdr>
        <w:top w:val="none" w:sz="0" w:space="0" w:color="auto"/>
        <w:left w:val="none" w:sz="0" w:space="0" w:color="auto"/>
        <w:bottom w:val="none" w:sz="0" w:space="0" w:color="auto"/>
        <w:right w:val="none" w:sz="0" w:space="0" w:color="auto"/>
      </w:divBdr>
    </w:div>
    <w:div w:id="1717582513">
      <w:bodyDiv w:val="1"/>
      <w:marLeft w:val="0"/>
      <w:marRight w:val="0"/>
      <w:marTop w:val="0"/>
      <w:marBottom w:val="0"/>
      <w:divBdr>
        <w:top w:val="none" w:sz="0" w:space="0" w:color="auto"/>
        <w:left w:val="none" w:sz="0" w:space="0" w:color="auto"/>
        <w:bottom w:val="none" w:sz="0" w:space="0" w:color="auto"/>
        <w:right w:val="none" w:sz="0" w:space="0" w:color="auto"/>
      </w:divBdr>
    </w:div>
    <w:div w:id="1732655468">
      <w:bodyDiv w:val="1"/>
      <w:marLeft w:val="0"/>
      <w:marRight w:val="0"/>
      <w:marTop w:val="0"/>
      <w:marBottom w:val="0"/>
      <w:divBdr>
        <w:top w:val="none" w:sz="0" w:space="0" w:color="auto"/>
        <w:left w:val="none" w:sz="0" w:space="0" w:color="auto"/>
        <w:bottom w:val="none" w:sz="0" w:space="0" w:color="auto"/>
        <w:right w:val="none" w:sz="0" w:space="0" w:color="auto"/>
      </w:divBdr>
    </w:div>
    <w:div w:id="1768767284">
      <w:bodyDiv w:val="1"/>
      <w:marLeft w:val="0"/>
      <w:marRight w:val="0"/>
      <w:marTop w:val="0"/>
      <w:marBottom w:val="0"/>
      <w:divBdr>
        <w:top w:val="none" w:sz="0" w:space="0" w:color="auto"/>
        <w:left w:val="none" w:sz="0" w:space="0" w:color="auto"/>
        <w:bottom w:val="none" w:sz="0" w:space="0" w:color="auto"/>
        <w:right w:val="none" w:sz="0" w:space="0" w:color="auto"/>
      </w:divBdr>
    </w:div>
    <w:div w:id="1876388747">
      <w:bodyDiv w:val="1"/>
      <w:marLeft w:val="0"/>
      <w:marRight w:val="0"/>
      <w:marTop w:val="0"/>
      <w:marBottom w:val="0"/>
      <w:divBdr>
        <w:top w:val="none" w:sz="0" w:space="0" w:color="auto"/>
        <w:left w:val="none" w:sz="0" w:space="0" w:color="auto"/>
        <w:bottom w:val="none" w:sz="0" w:space="0" w:color="auto"/>
        <w:right w:val="none" w:sz="0" w:space="0" w:color="auto"/>
      </w:divBdr>
    </w:div>
    <w:div w:id="2004315775">
      <w:bodyDiv w:val="1"/>
      <w:marLeft w:val="0"/>
      <w:marRight w:val="0"/>
      <w:marTop w:val="0"/>
      <w:marBottom w:val="0"/>
      <w:divBdr>
        <w:top w:val="none" w:sz="0" w:space="0" w:color="auto"/>
        <w:left w:val="none" w:sz="0" w:space="0" w:color="auto"/>
        <w:bottom w:val="none" w:sz="0" w:space="0" w:color="auto"/>
        <w:right w:val="none" w:sz="0" w:space="0" w:color="auto"/>
      </w:divBdr>
    </w:div>
    <w:div w:id="2124037951">
      <w:bodyDiv w:val="1"/>
      <w:marLeft w:val="0"/>
      <w:marRight w:val="0"/>
      <w:marTop w:val="0"/>
      <w:marBottom w:val="0"/>
      <w:divBdr>
        <w:top w:val="none" w:sz="0" w:space="0" w:color="auto"/>
        <w:left w:val="none" w:sz="0" w:space="0" w:color="auto"/>
        <w:bottom w:val="none" w:sz="0" w:space="0" w:color="auto"/>
        <w:right w:val="none" w:sz="0" w:space="0" w:color="auto"/>
      </w:divBdr>
    </w:div>
    <w:div w:id="2124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doi.org/10.7807/immo:red:wm:v1"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statistik-berlin-brandenburg.de/produkte/Jahrbuch/BE_Kap_2018.asp" TargetMode="External"/><Relationship Id="rId1" Type="http://schemas.openxmlformats.org/officeDocument/2006/relationships/hyperlink" Target="https://www.statistik-berlin-brandenburg.de/produkte/Jahrbuch/BE_Kap_2018.a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breidenbach\AppData\Local\Temp\multiTimeline.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nt.rwi-essen.de\RWI-Projektlaufwerke\Tegel\Tegel\table\noise_2020-01-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nt.rwi-essen.de\RWI-Projektlaufwerke\Tegel\Tegel\table\drive.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multiTimeline!$A$4:$A$115</c:f>
              <c:strCache>
                <c:ptCount val="112"/>
                <c:pt idx="0">
                  <c:v>2010-01</c:v>
                </c:pt>
                <c:pt idx="1">
                  <c:v>2010-02</c:v>
                </c:pt>
                <c:pt idx="2">
                  <c:v>2010-03</c:v>
                </c:pt>
                <c:pt idx="3">
                  <c:v>2010-04</c:v>
                </c:pt>
                <c:pt idx="4">
                  <c:v>2010-05</c:v>
                </c:pt>
                <c:pt idx="5">
                  <c:v>2010-06</c:v>
                </c:pt>
                <c:pt idx="6">
                  <c:v>2010-07</c:v>
                </c:pt>
                <c:pt idx="7">
                  <c:v>2010-08</c:v>
                </c:pt>
                <c:pt idx="8">
                  <c:v>2010-09</c:v>
                </c:pt>
                <c:pt idx="9">
                  <c:v>2010-10</c:v>
                </c:pt>
                <c:pt idx="10">
                  <c:v>2010-11</c:v>
                </c:pt>
                <c:pt idx="11">
                  <c:v>2010-12</c:v>
                </c:pt>
                <c:pt idx="12">
                  <c:v>2011-01</c:v>
                </c:pt>
                <c:pt idx="13">
                  <c:v>2011-02</c:v>
                </c:pt>
                <c:pt idx="14">
                  <c:v>2011-03</c:v>
                </c:pt>
                <c:pt idx="15">
                  <c:v>2011-04</c:v>
                </c:pt>
                <c:pt idx="16">
                  <c:v>2011-05</c:v>
                </c:pt>
                <c:pt idx="17">
                  <c:v>2011-06</c:v>
                </c:pt>
                <c:pt idx="18">
                  <c:v>2011-07</c:v>
                </c:pt>
                <c:pt idx="19">
                  <c:v>2011-08</c:v>
                </c:pt>
                <c:pt idx="20">
                  <c:v>2011-09</c:v>
                </c:pt>
                <c:pt idx="21">
                  <c:v>2011-10</c:v>
                </c:pt>
                <c:pt idx="22">
                  <c:v>2011-11</c:v>
                </c:pt>
                <c:pt idx="23">
                  <c:v>2011-12</c:v>
                </c:pt>
                <c:pt idx="24">
                  <c:v>2012-01</c:v>
                </c:pt>
                <c:pt idx="25">
                  <c:v>2012-02</c:v>
                </c:pt>
                <c:pt idx="26">
                  <c:v>2012-03</c:v>
                </c:pt>
                <c:pt idx="27">
                  <c:v>2012-04</c:v>
                </c:pt>
                <c:pt idx="28">
                  <c:v>2012-05</c:v>
                </c:pt>
                <c:pt idx="29">
                  <c:v>2012-06</c:v>
                </c:pt>
                <c:pt idx="30">
                  <c:v>2012-07</c:v>
                </c:pt>
                <c:pt idx="31">
                  <c:v>2012-08</c:v>
                </c:pt>
                <c:pt idx="32">
                  <c:v>2012-09</c:v>
                </c:pt>
                <c:pt idx="33">
                  <c:v>2012-10</c:v>
                </c:pt>
                <c:pt idx="34">
                  <c:v>2012-11</c:v>
                </c:pt>
                <c:pt idx="35">
                  <c:v>2012-12</c:v>
                </c:pt>
                <c:pt idx="36">
                  <c:v>2013-01</c:v>
                </c:pt>
                <c:pt idx="37">
                  <c:v>2013-02</c:v>
                </c:pt>
                <c:pt idx="38">
                  <c:v>2013-03</c:v>
                </c:pt>
                <c:pt idx="39">
                  <c:v>2013-04</c:v>
                </c:pt>
                <c:pt idx="40">
                  <c:v>2013-05</c:v>
                </c:pt>
                <c:pt idx="41">
                  <c:v>2013-06</c:v>
                </c:pt>
                <c:pt idx="42">
                  <c:v>2013-07</c:v>
                </c:pt>
                <c:pt idx="43">
                  <c:v>2013-08</c:v>
                </c:pt>
                <c:pt idx="44">
                  <c:v>2013-09</c:v>
                </c:pt>
                <c:pt idx="45">
                  <c:v>2013-10</c:v>
                </c:pt>
                <c:pt idx="46">
                  <c:v>2013-11</c:v>
                </c:pt>
                <c:pt idx="47">
                  <c:v>2013-12</c:v>
                </c:pt>
                <c:pt idx="48">
                  <c:v>2014-01</c:v>
                </c:pt>
                <c:pt idx="49">
                  <c:v>2014-02</c:v>
                </c:pt>
                <c:pt idx="50">
                  <c:v>2014-03</c:v>
                </c:pt>
                <c:pt idx="51">
                  <c:v>2014-04</c:v>
                </c:pt>
                <c:pt idx="52">
                  <c:v>2014-05</c:v>
                </c:pt>
                <c:pt idx="53">
                  <c:v>2014-06</c:v>
                </c:pt>
                <c:pt idx="54">
                  <c:v>2014-07</c:v>
                </c:pt>
                <c:pt idx="55">
                  <c:v>2014-08</c:v>
                </c:pt>
                <c:pt idx="56">
                  <c:v>2014-09</c:v>
                </c:pt>
                <c:pt idx="57">
                  <c:v>2014-10</c:v>
                </c:pt>
                <c:pt idx="58">
                  <c:v>2014-11</c:v>
                </c:pt>
                <c:pt idx="59">
                  <c:v>2014-12</c:v>
                </c:pt>
                <c:pt idx="60">
                  <c:v>2015-01</c:v>
                </c:pt>
                <c:pt idx="61">
                  <c:v>2015-02</c:v>
                </c:pt>
                <c:pt idx="62">
                  <c:v>2015-03</c:v>
                </c:pt>
                <c:pt idx="63">
                  <c:v>2015-04</c:v>
                </c:pt>
                <c:pt idx="64">
                  <c:v>2015-05</c:v>
                </c:pt>
                <c:pt idx="65">
                  <c:v>2015-06</c:v>
                </c:pt>
                <c:pt idx="66">
                  <c:v>2015-07</c:v>
                </c:pt>
                <c:pt idx="67">
                  <c:v>2015-08</c:v>
                </c:pt>
                <c:pt idx="68">
                  <c:v>2015-09</c:v>
                </c:pt>
                <c:pt idx="69">
                  <c:v>2015-10</c:v>
                </c:pt>
                <c:pt idx="70">
                  <c:v>2015-11</c:v>
                </c:pt>
                <c:pt idx="71">
                  <c:v>2015-12</c:v>
                </c:pt>
                <c:pt idx="72">
                  <c:v>2016-01</c:v>
                </c:pt>
                <c:pt idx="73">
                  <c:v>2016-02</c:v>
                </c:pt>
                <c:pt idx="74">
                  <c:v>2016-03</c:v>
                </c:pt>
                <c:pt idx="75">
                  <c:v>2016-04</c:v>
                </c:pt>
                <c:pt idx="76">
                  <c:v>2016-05</c:v>
                </c:pt>
                <c:pt idx="77">
                  <c:v>2016-06</c:v>
                </c:pt>
                <c:pt idx="78">
                  <c:v>2016-07</c:v>
                </c:pt>
                <c:pt idx="79">
                  <c:v>2016-08</c:v>
                </c:pt>
                <c:pt idx="80">
                  <c:v>2016-09</c:v>
                </c:pt>
                <c:pt idx="81">
                  <c:v>2016-10</c:v>
                </c:pt>
                <c:pt idx="82">
                  <c:v>2016-11</c:v>
                </c:pt>
                <c:pt idx="83">
                  <c:v>2016-12</c:v>
                </c:pt>
                <c:pt idx="84">
                  <c:v>2017-01</c:v>
                </c:pt>
                <c:pt idx="85">
                  <c:v>2017-02</c:v>
                </c:pt>
                <c:pt idx="86">
                  <c:v>2017-03</c:v>
                </c:pt>
                <c:pt idx="87">
                  <c:v>2017-04</c:v>
                </c:pt>
                <c:pt idx="88">
                  <c:v>2017-05</c:v>
                </c:pt>
                <c:pt idx="89">
                  <c:v>2017-06</c:v>
                </c:pt>
                <c:pt idx="90">
                  <c:v>2017-07</c:v>
                </c:pt>
                <c:pt idx="91">
                  <c:v>2017-08</c:v>
                </c:pt>
                <c:pt idx="92">
                  <c:v>2017-09</c:v>
                </c:pt>
                <c:pt idx="93">
                  <c:v>2017-10</c:v>
                </c:pt>
                <c:pt idx="94">
                  <c:v>2017-11</c:v>
                </c:pt>
                <c:pt idx="95">
                  <c:v>2017-12</c:v>
                </c:pt>
                <c:pt idx="96">
                  <c:v>2018-01</c:v>
                </c:pt>
                <c:pt idx="97">
                  <c:v>2018-02</c:v>
                </c:pt>
                <c:pt idx="98">
                  <c:v>2018-03</c:v>
                </c:pt>
                <c:pt idx="99">
                  <c:v>2018-04</c:v>
                </c:pt>
                <c:pt idx="100">
                  <c:v>2018-05</c:v>
                </c:pt>
                <c:pt idx="101">
                  <c:v>2018-06</c:v>
                </c:pt>
                <c:pt idx="102">
                  <c:v>2018-07</c:v>
                </c:pt>
                <c:pt idx="103">
                  <c:v>2018-08</c:v>
                </c:pt>
                <c:pt idx="104">
                  <c:v>2018-09</c:v>
                </c:pt>
                <c:pt idx="105">
                  <c:v>2018-10</c:v>
                </c:pt>
                <c:pt idx="106">
                  <c:v>2018-11</c:v>
                </c:pt>
                <c:pt idx="107">
                  <c:v>2018-12</c:v>
                </c:pt>
                <c:pt idx="108">
                  <c:v>2019-01</c:v>
                </c:pt>
                <c:pt idx="109">
                  <c:v>2019-02</c:v>
                </c:pt>
                <c:pt idx="110">
                  <c:v>2019-03</c:v>
                </c:pt>
                <c:pt idx="111">
                  <c:v>2019-04</c:v>
                </c:pt>
              </c:strCache>
            </c:strRef>
          </c:cat>
          <c:val>
            <c:numRef>
              <c:f>multiTimeline!$B$4:$B$115</c:f>
              <c:numCache>
                <c:formatCode>General</c:formatCode>
                <c:ptCount val="112"/>
                <c:pt idx="0">
                  <c:v>23</c:v>
                </c:pt>
                <c:pt idx="1">
                  <c:v>24</c:v>
                </c:pt>
                <c:pt idx="2">
                  <c:v>22</c:v>
                </c:pt>
                <c:pt idx="3">
                  <c:v>26</c:v>
                </c:pt>
                <c:pt idx="4">
                  <c:v>18</c:v>
                </c:pt>
                <c:pt idx="5">
                  <c:v>24</c:v>
                </c:pt>
                <c:pt idx="6">
                  <c:v>28</c:v>
                </c:pt>
                <c:pt idx="7">
                  <c:v>27</c:v>
                </c:pt>
                <c:pt idx="8">
                  <c:v>30</c:v>
                </c:pt>
                <c:pt idx="9">
                  <c:v>30</c:v>
                </c:pt>
                <c:pt idx="10">
                  <c:v>26</c:v>
                </c:pt>
                <c:pt idx="11">
                  <c:v>27</c:v>
                </c:pt>
                <c:pt idx="12">
                  <c:v>26</c:v>
                </c:pt>
                <c:pt idx="13">
                  <c:v>29</c:v>
                </c:pt>
                <c:pt idx="14">
                  <c:v>30</c:v>
                </c:pt>
                <c:pt idx="15">
                  <c:v>23</c:v>
                </c:pt>
                <c:pt idx="16">
                  <c:v>31</c:v>
                </c:pt>
                <c:pt idx="17">
                  <c:v>43</c:v>
                </c:pt>
                <c:pt idx="18">
                  <c:v>36</c:v>
                </c:pt>
                <c:pt idx="19">
                  <c:v>42</c:v>
                </c:pt>
                <c:pt idx="20">
                  <c:v>38</c:v>
                </c:pt>
                <c:pt idx="21">
                  <c:v>37</c:v>
                </c:pt>
                <c:pt idx="22">
                  <c:v>42</c:v>
                </c:pt>
                <c:pt idx="23">
                  <c:v>39</c:v>
                </c:pt>
                <c:pt idx="24">
                  <c:v>52</c:v>
                </c:pt>
                <c:pt idx="25">
                  <c:v>45</c:v>
                </c:pt>
                <c:pt idx="26">
                  <c:v>57</c:v>
                </c:pt>
                <c:pt idx="27">
                  <c:v>48</c:v>
                </c:pt>
                <c:pt idx="28">
                  <c:v>91</c:v>
                </c:pt>
                <c:pt idx="29">
                  <c:v>54</c:v>
                </c:pt>
                <c:pt idx="30">
                  <c:v>47</c:v>
                </c:pt>
                <c:pt idx="31">
                  <c:v>54</c:v>
                </c:pt>
                <c:pt idx="32">
                  <c:v>54</c:v>
                </c:pt>
                <c:pt idx="33">
                  <c:v>39</c:v>
                </c:pt>
                <c:pt idx="34">
                  <c:v>44</c:v>
                </c:pt>
                <c:pt idx="35">
                  <c:v>48</c:v>
                </c:pt>
                <c:pt idx="36">
                  <c:v>100</c:v>
                </c:pt>
                <c:pt idx="37">
                  <c:v>57</c:v>
                </c:pt>
                <c:pt idx="38">
                  <c:v>56</c:v>
                </c:pt>
                <c:pt idx="39">
                  <c:v>48</c:v>
                </c:pt>
                <c:pt idx="40">
                  <c:v>47</c:v>
                </c:pt>
                <c:pt idx="41">
                  <c:v>51</c:v>
                </c:pt>
                <c:pt idx="42">
                  <c:v>50</c:v>
                </c:pt>
                <c:pt idx="43">
                  <c:v>48</c:v>
                </c:pt>
                <c:pt idx="44">
                  <c:v>46</c:v>
                </c:pt>
                <c:pt idx="45">
                  <c:v>51</c:v>
                </c:pt>
                <c:pt idx="46">
                  <c:v>47</c:v>
                </c:pt>
                <c:pt idx="47">
                  <c:v>44</c:v>
                </c:pt>
                <c:pt idx="48">
                  <c:v>46</c:v>
                </c:pt>
                <c:pt idx="49">
                  <c:v>50</c:v>
                </c:pt>
                <c:pt idx="50">
                  <c:v>45</c:v>
                </c:pt>
                <c:pt idx="51">
                  <c:v>73</c:v>
                </c:pt>
                <c:pt idx="52">
                  <c:v>59</c:v>
                </c:pt>
                <c:pt idx="53">
                  <c:v>68</c:v>
                </c:pt>
                <c:pt idx="54">
                  <c:v>51</c:v>
                </c:pt>
                <c:pt idx="55">
                  <c:v>57</c:v>
                </c:pt>
                <c:pt idx="56">
                  <c:v>46</c:v>
                </c:pt>
                <c:pt idx="57">
                  <c:v>46</c:v>
                </c:pt>
                <c:pt idx="58">
                  <c:v>50</c:v>
                </c:pt>
                <c:pt idx="59">
                  <c:v>61</c:v>
                </c:pt>
                <c:pt idx="60">
                  <c:v>40</c:v>
                </c:pt>
                <c:pt idx="61">
                  <c:v>44</c:v>
                </c:pt>
                <c:pt idx="62">
                  <c:v>50</c:v>
                </c:pt>
                <c:pt idx="63">
                  <c:v>43</c:v>
                </c:pt>
                <c:pt idx="64">
                  <c:v>46</c:v>
                </c:pt>
                <c:pt idx="65">
                  <c:v>52</c:v>
                </c:pt>
                <c:pt idx="66">
                  <c:v>46</c:v>
                </c:pt>
                <c:pt idx="67">
                  <c:v>51</c:v>
                </c:pt>
                <c:pt idx="68">
                  <c:v>72</c:v>
                </c:pt>
                <c:pt idx="69">
                  <c:v>45</c:v>
                </c:pt>
                <c:pt idx="70">
                  <c:v>39</c:v>
                </c:pt>
                <c:pt idx="71">
                  <c:v>42</c:v>
                </c:pt>
                <c:pt idx="72">
                  <c:v>39</c:v>
                </c:pt>
                <c:pt idx="73">
                  <c:v>51</c:v>
                </c:pt>
                <c:pt idx="74">
                  <c:v>52</c:v>
                </c:pt>
                <c:pt idx="75">
                  <c:v>66</c:v>
                </c:pt>
                <c:pt idx="76">
                  <c:v>51</c:v>
                </c:pt>
                <c:pt idx="77">
                  <c:v>56</c:v>
                </c:pt>
                <c:pt idx="78">
                  <c:v>46</c:v>
                </c:pt>
                <c:pt idx="79">
                  <c:v>54</c:v>
                </c:pt>
                <c:pt idx="80">
                  <c:v>60</c:v>
                </c:pt>
                <c:pt idx="81">
                  <c:v>44</c:v>
                </c:pt>
                <c:pt idx="82">
                  <c:v>42</c:v>
                </c:pt>
                <c:pt idx="83">
                  <c:v>51</c:v>
                </c:pt>
                <c:pt idx="84">
                  <c:v>64</c:v>
                </c:pt>
                <c:pt idx="85">
                  <c:v>52</c:v>
                </c:pt>
                <c:pt idx="86">
                  <c:v>72</c:v>
                </c:pt>
                <c:pt idx="87">
                  <c:v>50</c:v>
                </c:pt>
                <c:pt idx="88">
                  <c:v>50</c:v>
                </c:pt>
                <c:pt idx="89">
                  <c:v>55</c:v>
                </c:pt>
                <c:pt idx="90">
                  <c:v>50</c:v>
                </c:pt>
                <c:pt idx="91">
                  <c:v>62</c:v>
                </c:pt>
                <c:pt idx="92">
                  <c:v>56</c:v>
                </c:pt>
                <c:pt idx="93">
                  <c:v>52</c:v>
                </c:pt>
                <c:pt idx="94">
                  <c:v>61</c:v>
                </c:pt>
                <c:pt idx="95">
                  <c:v>54</c:v>
                </c:pt>
                <c:pt idx="96">
                  <c:v>43</c:v>
                </c:pt>
                <c:pt idx="97">
                  <c:v>48</c:v>
                </c:pt>
                <c:pt idx="98">
                  <c:v>59</c:v>
                </c:pt>
                <c:pt idx="99">
                  <c:v>42</c:v>
                </c:pt>
                <c:pt idx="100">
                  <c:v>45</c:v>
                </c:pt>
                <c:pt idx="101">
                  <c:v>40</c:v>
                </c:pt>
                <c:pt idx="102">
                  <c:v>52</c:v>
                </c:pt>
                <c:pt idx="103">
                  <c:v>47</c:v>
                </c:pt>
                <c:pt idx="104">
                  <c:v>43</c:v>
                </c:pt>
                <c:pt idx="105">
                  <c:v>48</c:v>
                </c:pt>
                <c:pt idx="106">
                  <c:v>47</c:v>
                </c:pt>
                <c:pt idx="107">
                  <c:v>42</c:v>
                </c:pt>
                <c:pt idx="108">
                  <c:v>44</c:v>
                </c:pt>
                <c:pt idx="109">
                  <c:v>43</c:v>
                </c:pt>
                <c:pt idx="110">
                  <c:v>55</c:v>
                </c:pt>
                <c:pt idx="111">
                  <c:v>62</c:v>
                </c:pt>
              </c:numCache>
            </c:numRef>
          </c:val>
          <c:smooth val="0"/>
          <c:extLst>
            <c:ext xmlns:c16="http://schemas.microsoft.com/office/drawing/2014/chart" uri="{C3380CC4-5D6E-409C-BE32-E72D297353CC}">
              <c16:uniqueId val="{00000000-E1FD-4D1B-BEAB-D1F4A42AAA03}"/>
            </c:ext>
          </c:extLst>
        </c:ser>
        <c:dLbls>
          <c:showLegendKey val="0"/>
          <c:showVal val="0"/>
          <c:showCatName val="0"/>
          <c:showSerName val="0"/>
          <c:showPercent val="0"/>
          <c:showBubbleSize val="0"/>
        </c:dLbls>
        <c:smooth val="0"/>
        <c:axId val="453262928"/>
        <c:axId val="464058152"/>
      </c:lineChart>
      <c:catAx>
        <c:axId val="45326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058152"/>
        <c:crosses val="autoZero"/>
        <c:auto val="1"/>
        <c:lblAlgn val="ctr"/>
        <c:lblOffset val="100"/>
        <c:noMultiLvlLbl val="0"/>
      </c:catAx>
      <c:valAx>
        <c:axId val="4640581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62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beta</c:v>
          </c:tx>
          <c:spPr>
            <a:ln w="28575" cap="rnd">
              <a:solidFill>
                <a:schemeClr val="bg1">
                  <a:lumMod val="50000"/>
                </a:schemeClr>
              </a:solidFill>
              <a:round/>
            </a:ln>
            <a:effectLst/>
          </c:spPr>
          <c:marker>
            <c:symbol val="none"/>
          </c:marker>
          <c:cat>
            <c:numRef>
              <c:f>'Graph1_all 55'!$A$10:$A$105</c:f>
              <c:numCache>
                <c:formatCode>mmm\-yy</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'Graph1_all 55'!$B$10:$B$105</c:f>
              <c:numCache>
                <c:formatCode>General</c:formatCode>
                <c:ptCount val="96"/>
                <c:pt idx="0">
                  <c:v>0</c:v>
                </c:pt>
                <c:pt idx="1">
                  <c:v>0</c:v>
                </c:pt>
                <c:pt idx="2">
                  <c:v>0</c:v>
                </c:pt>
                <c:pt idx="3">
                  <c:v>0</c:v>
                </c:pt>
                <c:pt idx="4">
                  <c:v>0</c:v>
                </c:pt>
                <c:pt idx="5">
                  <c:v>-1.55815E-2</c:v>
                </c:pt>
                <c:pt idx="6">
                  <c:v>-1.55815E-2</c:v>
                </c:pt>
                <c:pt idx="7">
                  <c:v>-1.55815E-2</c:v>
                </c:pt>
                <c:pt idx="8">
                  <c:v>-1.55815E-2</c:v>
                </c:pt>
                <c:pt idx="9">
                  <c:v>-1.55815E-2</c:v>
                </c:pt>
                <c:pt idx="10">
                  <c:v>-1.55815E-2</c:v>
                </c:pt>
                <c:pt idx="11">
                  <c:v>-1.55815E-2</c:v>
                </c:pt>
                <c:pt idx="12">
                  <c:v>-1.55815E-2</c:v>
                </c:pt>
                <c:pt idx="13">
                  <c:v>-1.55815E-2</c:v>
                </c:pt>
                <c:pt idx="14">
                  <c:v>-1.55815E-2</c:v>
                </c:pt>
                <c:pt idx="15">
                  <c:v>-1.55815E-2</c:v>
                </c:pt>
                <c:pt idx="16">
                  <c:v>-1.55815E-2</c:v>
                </c:pt>
                <c:pt idx="17">
                  <c:v>-1.55815E-2</c:v>
                </c:pt>
                <c:pt idx="18">
                  <c:v>-1.55815E-2</c:v>
                </c:pt>
                <c:pt idx="19">
                  <c:v>-1.55815E-2</c:v>
                </c:pt>
                <c:pt idx="20">
                  <c:v>-1.55815E-2</c:v>
                </c:pt>
                <c:pt idx="21">
                  <c:v>-1.55815E-2</c:v>
                </c:pt>
                <c:pt idx="22">
                  <c:v>-1.55815E-2</c:v>
                </c:pt>
                <c:pt idx="23">
                  <c:v>-1.55815E-2</c:v>
                </c:pt>
                <c:pt idx="24">
                  <c:v>-1.55815E-2</c:v>
                </c:pt>
                <c:pt idx="25">
                  <c:v>-1.55815E-2</c:v>
                </c:pt>
                <c:pt idx="26">
                  <c:v>-1.55815E-2</c:v>
                </c:pt>
                <c:pt idx="27">
                  <c:v>-1.55815E-2</c:v>
                </c:pt>
                <c:pt idx="28">
                  <c:v>-3.6917600000000002E-2</c:v>
                </c:pt>
                <c:pt idx="29">
                  <c:v>-3.6917600000000002E-2</c:v>
                </c:pt>
                <c:pt idx="30">
                  <c:v>-3.6917600000000002E-2</c:v>
                </c:pt>
                <c:pt idx="31">
                  <c:v>-3.6917600000000002E-2</c:v>
                </c:pt>
                <c:pt idx="32">
                  <c:v>-3.6917600000000002E-2</c:v>
                </c:pt>
                <c:pt idx="33">
                  <c:v>-3.6917600000000002E-2</c:v>
                </c:pt>
                <c:pt idx="34">
                  <c:v>-3.6917600000000002E-2</c:v>
                </c:pt>
                <c:pt idx="35">
                  <c:v>-3.6917600000000002E-2</c:v>
                </c:pt>
                <c:pt idx="36">
                  <c:v>-5.5693600000000003E-2</c:v>
                </c:pt>
                <c:pt idx="37">
                  <c:v>-5.5693600000000003E-2</c:v>
                </c:pt>
                <c:pt idx="38">
                  <c:v>-5.5693600000000003E-2</c:v>
                </c:pt>
                <c:pt idx="39">
                  <c:v>-5.5693600000000003E-2</c:v>
                </c:pt>
                <c:pt idx="40">
                  <c:v>-5.5693600000000003E-2</c:v>
                </c:pt>
                <c:pt idx="41">
                  <c:v>-5.5693600000000003E-2</c:v>
                </c:pt>
                <c:pt idx="42">
                  <c:v>-5.5693600000000003E-2</c:v>
                </c:pt>
                <c:pt idx="43">
                  <c:v>-5.5693600000000003E-2</c:v>
                </c:pt>
                <c:pt idx="44">
                  <c:v>-5.5693600000000003E-2</c:v>
                </c:pt>
                <c:pt idx="45">
                  <c:v>-5.5693600000000003E-2</c:v>
                </c:pt>
                <c:pt idx="46">
                  <c:v>-5.5693600000000003E-2</c:v>
                </c:pt>
                <c:pt idx="47">
                  <c:v>-5.5693600000000003E-2</c:v>
                </c:pt>
                <c:pt idx="48">
                  <c:v>-5.5693600000000003E-2</c:v>
                </c:pt>
                <c:pt idx="49">
                  <c:v>-5.5693600000000003E-2</c:v>
                </c:pt>
                <c:pt idx="50">
                  <c:v>-5.5693600000000003E-2</c:v>
                </c:pt>
                <c:pt idx="51">
                  <c:v>-5.5693600000000003E-2</c:v>
                </c:pt>
                <c:pt idx="52">
                  <c:v>-5.5693600000000003E-2</c:v>
                </c:pt>
                <c:pt idx="53">
                  <c:v>-5.5693600000000003E-2</c:v>
                </c:pt>
                <c:pt idx="54">
                  <c:v>-5.5693600000000003E-2</c:v>
                </c:pt>
                <c:pt idx="55">
                  <c:v>-5.5693600000000003E-2</c:v>
                </c:pt>
                <c:pt idx="56">
                  <c:v>-5.5693600000000003E-2</c:v>
                </c:pt>
                <c:pt idx="57">
                  <c:v>-5.5693600000000003E-2</c:v>
                </c:pt>
                <c:pt idx="58">
                  <c:v>-5.5693600000000003E-2</c:v>
                </c:pt>
                <c:pt idx="59">
                  <c:v>-2.83401E-2</c:v>
                </c:pt>
                <c:pt idx="60">
                  <c:v>-2.83401E-2</c:v>
                </c:pt>
                <c:pt idx="61">
                  <c:v>-2.83401E-2</c:v>
                </c:pt>
                <c:pt idx="62">
                  <c:v>-2.83401E-2</c:v>
                </c:pt>
                <c:pt idx="63">
                  <c:v>-2.83401E-2</c:v>
                </c:pt>
                <c:pt idx="64">
                  <c:v>-2.83401E-2</c:v>
                </c:pt>
                <c:pt idx="65">
                  <c:v>-2.83401E-2</c:v>
                </c:pt>
                <c:pt idx="66">
                  <c:v>-2.83401E-2</c:v>
                </c:pt>
                <c:pt idx="67">
                  <c:v>-2.83401E-2</c:v>
                </c:pt>
                <c:pt idx="68">
                  <c:v>-2.83401E-2</c:v>
                </c:pt>
                <c:pt idx="69">
                  <c:v>-2.83401E-2</c:v>
                </c:pt>
                <c:pt idx="70">
                  <c:v>-2.83401E-2</c:v>
                </c:pt>
                <c:pt idx="71">
                  <c:v>-2.83401E-2</c:v>
                </c:pt>
                <c:pt idx="72">
                  <c:v>-2.83401E-2</c:v>
                </c:pt>
                <c:pt idx="73">
                  <c:v>-2.83401E-2</c:v>
                </c:pt>
                <c:pt idx="74">
                  <c:v>-2.83401E-2</c:v>
                </c:pt>
                <c:pt idx="75">
                  <c:v>-2.83401E-2</c:v>
                </c:pt>
                <c:pt idx="76">
                  <c:v>-2.83401E-2</c:v>
                </c:pt>
                <c:pt idx="77">
                  <c:v>-2.83401E-2</c:v>
                </c:pt>
                <c:pt idx="78">
                  <c:v>-2.83401E-2</c:v>
                </c:pt>
                <c:pt idx="79">
                  <c:v>-2.83401E-2</c:v>
                </c:pt>
                <c:pt idx="80">
                  <c:v>-2.83401E-2</c:v>
                </c:pt>
                <c:pt idx="81">
                  <c:v>-2.83401E-2</c:v>
                </c:pt>
                <c:pt idx="82">
                  <c:v>-2.83401E-2</c:v>
                </c:pt>
                <c:pt idx="83">
                  <c:v>-2.83401E-2</c:v>
                </c:pt>
                <c:pt idx="84">
                  <c:v>-3.5873799999999997E-2</c:v>
                </c:pt>
                <c:pt idx="85">
                  <c:v>-3.5873799999999997E-2</c:v>
                </c:pt>
                <c:pt idx="86">
                  <c:v>-3.5873799999999997E-2</c:v>
                </c:pt>
                <c:pt idx="87">
                  <c:v>-3.5873799999999997E-2</c:v>
                </c:pt>
                <c:pt idx="88">
                  <c:v>-3.5873799999999997E-2</c:v>
                </c:pt>
                <c:pt idx="89">
                  <c:v>-3.5873799999999997E-2</c:v>
                </c:pt>
                <c:pt idx="90">
                  <c:v>-3.5873799999999997E-2</c:v>
                </c:pt>
                <c:pt idx="91">
                  <c:v>-3.5873799999999997E-2</c:v>
                </c:pt>
                <c:pt idx="92">
                  <c:v>-5.34899E-2</c:v>
                </c:pt>
                <c:pt idx="93">
                  <c:v>-5.34899E-2</c:v>
                </c:pt>
                <c:pt idx="94">
                  <c:v>-5.34899E-2</c:v>
                </c:pt>
                <c:pt idx="95">
                  <c:v>1.52079E-2</c:v>
                </c:pt>
              </c:numCache>
            </c:numRef>
          </c:val>
          <c:smooth val="0"/>
          <c:extLst>
            <c:ext xmlns:c16="http://schemas.microsoft.com/office/drawing/2014/chart" uri="{C3380CC4-5D6E-409C-BE32-E72D297353CC}">
              <c16:uniqueId val="{00000000-2A42-42B8-AAFD-F0036C351659}"/>
            </c:ext>
          </c:extLst>
        </c:ser>
        <c:ser>
          <c:idx val="1"/>
          <c:order val="1"/>
          <c:tx>
            <c:strRef>
              <c:f>'Graph1_all 55'!$C$9</c:f>
              <c:strCache>
                <c:ptCount val="1"/>
                <c:pt idx="0">
                  <c:v>CI (95%)</c:v>
                </c:pt>
              </c:strCache>
            </c:strRef>
          </c:tx>
          <c:spPr>
            <a:ln w="28575" cap="rnd">
              <a:solidFill>
                <a:schemeClr val="accent3"/>
              </a:solidFill>
              <a:prstDash val="sysDash"/>
              <a:round/>
            </a:ln>
            <a:effectLst/>
          </c:spPr>
          <c:marker>
            <c:symbol val="none"/>
          </c:marker>
          <c:cat>
            <c:numRef>
              <c:f>'Graph1_all 55'!$A$10:$A$105</c:f>
              <c:numCache>
                <c:formatCode>mmm\-yy</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'Graph1_all 55'!$C$10:$C$105</c:f>
              <c:numCache>
                <c:formatCode>General</c:formatCode>
                <c:ptCount val="96"/>
                <c:pt idx="0">
                  <c:v>0</c:v>
                </c:pt>
                <c:pt idx="1">
                  <c:v>0</c:v>
                </c:pt>
                <c:pt idx="2">
                  <c:v>0</c:v>
                </c:pt>
                <c:pt idx="3">
                  <c:v>0</c:v>
                </c:pt>
                <c:pt idx="4">
                  <c:v>0</c:v>
                </c:pt>
                <c:pt idx="5">
                  <c:v>-3.2405900000000001E-2</c:v>
                </c:pt>
                <c:pt idx="6">
                  <c:v>-3.2405900000000001E-2</c:v>
                </c:pt>
                <c:pt idx="7">
                  <c:v>-3.2405900000000001E-2</c:v>
                </c:pt>
                <c:pt idx="8">
                  <c:v>-3.2405900000000001E-2</c:v>
                </c:pt>
                <c:pt idx="9">
                  <c:v>-3.2405900000000001E-2</c:v>
                </c:pt>
                <c:pt idx="10">
                  <c:v>-3.2405900000000001E-2</c:v>
                </c:pt>
                <c:pt idx="11">
                  <c:v>-3.2405900000000001E-2</c:v>
                </c:pt>
                <c:pt idx="12">
                  <c:v>-3.2405900000000001E-2</c:v>
                </c:pt>
                <c:pt idx="13">
                  <c:v>-3.2405900000000001E-2</c:v>
                </c:pt>
                <c:pt idx="14">
                  <c:v>-3.2405900000000001E-2</c:v>
                </c:pt>
                <c:pt idx="15">
                  <c:v>-3.2405900000000001E-2</c:v>
                </c:pt>
                <c:pt idx="16">
                  <c:v>-3.2405900000000001E-2</c:v>
                </c:pt>
                <c:pt idx="17">
                  <c:v>-3.2405900000000001E-2</c:v>
                </c:pt>
                <c:pt idx="18">
                  <c:v>-3.2405900000000001E-2</c:v>
                </c:pt>
                <c:pt idx="19">
                  <c:v>-3.2405900000000001E-2</c:v>
                </c:pt>
                <c:pt idx="20">
                  <c:v>-3.2405900000000001E-2</c:v>
                </c:pt>
                <c:pt idx="21">
                  <c:v>-3.2405900000000001E-2</c:v>
                </c:pt>
                <c:pt idx="22">
                  <c:v>-3.2405900000000001E-2</c:v>
                </c:pt>
                <c:pt idx="23">
                  <c:v>-3.2405900000000001E-2</c:v>
                </c:pt>
                <c:pt idx="24">
                  <c:v>-3.2405900000000001E-2</c:v>
                </c:pt>
                <c:pt idx="25">
                  <c:v>-3.2405900000000001E-2</c:v>
                </c:pt>
                <c:pt idx="26">
                  <c:v>-3.2405900000000001E-2</c:v>
                </c:pt>
                <c:pt idx="27">
                  <c:v>-3.2405900000000001E-2</c:v>
                </c:pt>
                <c:pt idx="28">
                  <c:v>-6.6459199999999996E-2</c:v>
                </c:pt>
                <c:pt idx="29">
                  <c:v>-6.6459199999999996E-2</c:v>
                </c:pt>
                <c:pt idx="30">
                  <c:v>-6.6459199999999996E-2</c:v>
                </c:pt>
                <c:pt idx="31">
                  <c:v>-6.6459199999999996E-2</c:v>
                </c:pt>
                <c:pt idx="32">
                  <c:v>-6.6459199999999996E-2</c:v>
                </c:pt>
                <c:pt idx="33">
                  <c:v>-6.6459199999999996E-2</c:v>
                </c:pt>
                <c:pt idx="34">
                  <c:v>-6.6459199999999996E-2</c:v>
                </c:pt>
                <c:pt idx="35">
                  <c:v>-6.6459199999999996E-2</c:v>
                </c:pt>
                <c:pt idx="36">
                  <c:v>-9.1237600000000002E-2</c:v>
                </c:pt>
                <c:pt idx="37">
                  <c:v>-9.1237600000000002E-2</c:v>
                </c:pt>
                <c:pt idx="38">
                  <c:v>-9.1237600000000002E-2</c:v>
                </c:pt>
                <c:pt idx="39">
                  <c:v>-9.1237600000000002E-2</c:v>
                </c:pt>
                <c:pt idx="40">
                  <c:v>-9.1237600000000002E-2</c:v>
                </c:pt>
                <c:pt idx="41">
                  <c:v>-9.1237600000000002E-2</c:v>
                </c:pt>
                <c:pt idx="42">
                  <c:v>-9.1237600000000002E-2</c:v>
                </c:pt>
                <c:pt idx="43">
                  <c:v>-9.1237600000000002E-2</c:v>
                </c:pt>
                <c:pt idx="44">
                  <c:v>-9.1237600000000002E-2</c:v>
                </c:pt>
                <c:pt idx="45">
                  <c:v>-9.1237600000000002E-2</c:v>
                </c:pt>
                <c:pt idx="46">
                  <c:v>-9.1237600000000002E-2</c:v>
                </c:pt>
                <c:pt idx="47">
                  <c:v>-9.1237600000000002E-2</c:v>
                </c:pt>
                <c:pt idx="48">
                  <c:v>-9.1237600000000002E-2</c:v>
                </c:pt>
                <c:pt idx="49">
                  <c:v>-9.1237600000000002E-2</c:v>
                </c:pt>
                <c:pt idx="50">
                  <c:v>-9.1237600000000002E-2</c:v>
                </c:pt>
                <c:pt idx="51">
                  <c:v>-9.1237600000000002E-2</c:v>
                </c:pt>
                <c:pt idx="52">
                  <c:v>-9.1237600000000002E-2</c:v>
                </c:pt>
                <c:pt idx="53">
                  <c:v>-9.1237600000000002E-2</c:v>
                </c:pt>
                <c:pt idx="54">
                  <c:v>-9.1237600000000002E-2</c:v>
                </c:pt>
                <c:pt idx="55">
                  <c:v>-9.1237600000000002E-2</c:v>
                </c:pt>
                <c:pt idx="56">
                  <c:v>-9.1237600000000002E-2</c:v>
                </c:pt>
                <c:pt idx="57">
                  <c:v>-9.1237600000000002E-2</c:v>
                </c:pt>
                <c:pt idx="58">
                  <c:v>-9.1237600000000002E-2</c:v>
                </c:pt>
                <c:pt idx="59">
                  <c:v>-7.4342400000000003E-2</c:v>
                </c:pt>
                <c:pt idx="60">
                  <c:v>-7.4342400000000003E-2</c:v>
                </c:pt>
                <c:pt idx="61">
                  <c:v>-7.4342400000000003E-2</c:v>
                </c:pt>
                <c:pt idx="62">
                  <c:v>-7.4342400000000003E-2</c:v>
                </c:pt>
                <c:pt idx="63">
                  <c:v>-7.4342400000000003E-2</c:v>
                </c:pt>
                <c:pt idx="64">
                  <c:v>-7.4342400000000003E-2</c:v>
                </c:pt>
                <c:pt idx="65">
                  <c:v>-7.4342400000000003E-2</c:v>
                </c:pt>
                <c:pt idx="66">
                  <c:v>-7.4342400000000003E-2</c:v>
                </c:pt>
                <c:pt idx="67">
                  <c:v>-7.4342400000000003E-2</c:v>
                </c:pt>
                <c:pt idx="68">
                  <c:v>-7.4342400000000003E-2</c:v>
                </c:pt>
                <c:pt idx="69">
                  <c:v>-7.4342400000000003E-2</c:v>
                </c:pt>
                <c:pt idx="70">
                  <c:v>-7.4342400000000003E-2</c:v>
                </c:pt>
                <c:pt idx="71">
                  <c:v>-7.4342400000000003E-2</c:v>
                </c:pt>
                <c:pt idx="72">
                  <c:v>-7.4342400000000003E-2</c:v>
                </c:pt>
                <c:pt idx="73">
                  <c:v>-7.4342400000000003E-2</c:v>
                </c:pt>
                <c:pt idx="74">
                  <c:v>-7.4342400000000003E-2</c:v>
                </c:pt>
                <c:pt idx="75">
                  <c:v>-7.4342400000000003E-2</c:v>
                </c:pt>
                <c:pt idx="76">
                  <c:v>-7.4342400000000003E-2</c:v>
                </c:pt>
                <c:pt idx="77">
                  <c:v>-7.4342400000000003E-2</c:v>
                </c:pt>
                <c:pt idx="78">
                  <c:v>-7.4342400000000003E-2</c:v>
                </c:pt>
                <c:pt idx="79">
                  <c:v>-7.4342400000000003E-2</c:v>
                </c:pt>
                <c:pt idx="80">
                  <c:v>-7.4342400000000003E-2</c:v>
                </c:pt>
                <c:pt idx="81">
                  <c:v>-7.4342400000000003E-2</c:v>
                </c:pt>
                <c:pt idx="82">
                  <c:v>-7.4342400000000003E-2</c:v>
                </c:pt>
                <c:pt idx="83">
                  <c:v>-7.4342400000000003E-2</c:v>
                </c:pt>
                <c:pt idx="84">
                  <c:v>-9.3850900000000001E-2</c:v>
                </c:pt>
                <c:pt idx="85">
                  <c:v>-9.3850900000000001E-2</c:v>
                </c:pt>
                <c:pt idx="86">
                  <c:v>-9.3850900000000001E-2</c:v>
                </c:pt>
                <c:pt idx="87">
                  <c:v>-9.3850900000000001E-2</c:v>
                </c:pt>
                <c:pt idx="88">
                  <c:v>-9.3850900000000001E-2</c:v>
                </c:pt>
                <c:pt idx="89">
                  <c:v>-9.3850900000000001E-2</c:v>
                </c:pt>
                <c:pt idx="90">
                  <c:v>-9.3850900000000001E-2</c:v>
                </c:pt>
                <c:pt idx="91">
                  <c:v>-9.3850900000000001E-2</c:v>
                </c:pt>
                <c:pt idx="92">
                  <c:v>-0.12467540000000001</c:v>
                </c:pt>
                <c:pt idx="93">
                  <c:v>-0.12467540000000001</c:v>
                </c:pt>
                <c:pt idx="94">
                  <c:v>-0.12467540000000001</c:v>
                </c:pt>
                <c:pt idx="95">
                  <c:v>-2.20349E-2</c:v>
                </c:pt>
              </c:numCache>
            </c:numRef>
          </c:val>
          <c:smooth val="0"/>
          <c:extLst>
            <c:ext xmlns:c16="http://schemas.microsoft.com/office/drawing/2014/chart" uri="{C3380CC4-5D6E-409C-BE32-E72D297353CC}">
              <c16:uniqueId val="{00000001-2A42-42B8-AAFD-F0036C351659}"/>
            </c:ext>
          </c:extLst>
        </c:ser>
        <c:ser>
          <c:idx val="2"/>
          <c:order val="2"/>
          <c:tx>
            <c:strRef>
              <c:f>'Graph1_all 55'!$D$9</c:f>
              <c:strCache>
                <c:ptCount val="1"/>
                <c:pt idx="0">
                  <c:v>CI (95%)</c:v>
                </c:pt>
              </c:strCache>
            </c:strRef>
          </c:tx>
          <c:spPr>
            <a:ln w="28575" cap="rnd">
              <a:solidFill>
                <a:schemeClr val="accent3"/>
              </a:solidFill>
              <a:prstDash val="sysDash"/>
              <a:round/>
            </a:ln>
            <a:effectLst/>
          </c:spPr>
          <c:marker>
            <c:symbol val="none"/>
          </c:marker>
          <c:cat>
            <c:numRef>
              <c:f>'Graph1_all 55'!$A$10:$A$105</c:f>
              <c:numCache>
                <c:formatCode>mmm\-yy</c:formatCode>
                <c:ptCount val="96"/>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numCache>
            </c:numRef>
          </c:cat>
          <c:val>
            <c:numRef>
              <c:f>'Graph1_all 55'!$D$10:$D$105</c:f>
              <c:numCache>
                <c:formatCode>General</c:formatCode>
                <c:ptCount val="96"/>
                <c:pt idx="0">
                  <c:v>0</c:v>
                </c:pt>
                <c:pt idx="1">
                  <c:v>0</c:v>
                </c:pt>
                <c:pt idx="2">
                  <c:v>0</c:v>
                </c:pt>
                <c:pt idx="3">
                  <c:v>0</c:v>
                </c:pt>
                <c:pt idx="4">
                  <c:v>0</c:v>
                </c:pt>
                <c:pt idx="5">
                  <c:v>1.243E-3</c:v>
                </c:pt>
                <c:pt idx="6">
                  <c:v>1.243E-3</c:v>
                </c:pt>
                <c:pt idx="7">
                  <c:v>1.243E-3</c:v>
                </c:pt>
                <c:pt idx="8">
                  <c:v>1.243E-3</c:v>
                </c:pt>
                <c:pt idx="9">
                  <c:v>1.243E-3</c:v>
                </c:pt>
                <c:pt idx="10">
                  <c:v>1.243E-3</c:v>
                </c:pt>
                <c:pt idx="11">
                  <c:v>1.243E-3</c:v>
                </c:pt>
                <c:pt idx="12">
                  <c:v>1.243E-3</c:v>
                </c:pt>
                <c:pt idx="13">
                  <c:v>1.243E-3</c:v>
                </c:pt>
                <c:pt idx="14">
                  <c:v>1.243E-3</c:v>
                </c:pt>
                <c:pt idx="15">
                  <c:v>1.243E-3</c:v>
                </c:pt>
                <c:pt idx="16">
                  <c:v>1.243E-3</c:v>
                </c:pt>
                <c:pt idx="17">
                  <c:v>1.243E-3</c:v>
                </c:pt>
                <c:pt idx="18">
                  <c:v>1.243E-3</c:v>
                </c:pt>
                <c:pt idx="19">
                  <c:v>1.243E-3</c:v>
                </c:pt>
                <c:pt idx="20">
                  <c:v>1.243E-3</c:v>
                </c:pt>
                <c:pt idx="21">
                  <c:v>1.243E-3</c:v>
                </c:pt>
                <c:pt idx="22">
                  <c:v>1.243E-3</c:v>
                </c:pt>
                <c:pt idx="23">
                  <c:v>1.243E-3</c:v>
                </c:pt>
                <c:pt idx="24">
                  <c:v>1.243E-3</c:v>
                </c:pt>
                <c:pt idx="25">
                  <c:v>1.243E-3</c:v>
                </c:pt>
                <c:pt idx="26">
                  <c:v>1.243E-3</c:v>
                </c:pt>
                <c:pt idx="27">
                  <c:v>1.243E-3</c:v>
                </c:pt>
                <c:pt idx="28">
                  <c:v>-7.3759999999999997E-3</c:v>
                </c:pt>
                <c:pt idx="29">
                  <c:v>-7.3759999999999997E-3</c:v>
                </c:pt>
                <c:pt idx="30">
                  <c:v>-7.3759999999999997E-3</c:v>
                </c:pt>
                <c:pt idx="31">
                  <c:v>-7.3759999999999997E-3</c:v>
                </c:pt>
                <c:pt idx="32">
                  <c:v>-7.3759999999999997E-3</c:v>
                </c:pt>
                <c:pt idx="33">
                  <c:v>-7.3759999999999997E-3</c:v>
                </c:pt>
                <c:pt idx="34">
                  <c:v>-7.3759999999999997E-3</c:v>
                </c:pt>
                <c:pt idx="35">
                  <c:v>-7.3759999999999997E-3</c:v>
                </c:pt>
                <c:pt idx="36">
                  <c:v>-2.01496E-2</c:v>
                </c:pt>
                <c:pt idx="37">
                  <c:v>-2.01496E-2</c:v>
                </c:pt>
                <c:pt idx="38">
                  <c:v>-2.01496E-2</c:v>
                </c:pt>
                <c:pt idx="39">
                  <c:v>-2.01496E-2</c:v>
                </c:pt>
                <c:pt idx="40">
                  <c:v>-2.01496E-2</c:v>
                </c:pt>
                <c:pt idx="41">
                  <c:v>-2.01496E-2</c:v>
                </c:pt>
                <c:pt idx="42">
                  <c:v>-2.01496E-2</c:v>
                </c:pt>
                <c:pt idx="43">
                  <c:v>-2.01496E-2</c:v>
                </c:pt>
                <c:pt idx="44">
                  <c:v>-2.01496E-2</c:v>
                </c:pt>
                <c:pt idx="45">
                  <c:v>-2.01496E-2</c:v>
                </c:pt>
                <c:pt idx="46">
                  <c:v>-2.01496E-2</c:v>
                </c:pt>
                <c:pt idx="47">
                  <c:v>-2.01496E-2</c:v>
                </c:pt>
                <c:pt idx="48">
                  <c:v>-2.01496E-2</c:v>
                </c:pt>
                <c:pt idx="49">
                  <c:v>-2.01496E-2</c:v>
                </c:pt>
                <c:pt idx="50">
                  <c:v>-2.01496E-2</c:v>
                </c:pt>
                <c:pt idx="51">
                  <c:v>-2.01496E-2</c:v>
                </c:pt>
                <c:pt idx="52">
                  <c:v>-2.01496E-2</c:v>
                </c:pt>
                <c:pt idx="53">
                  <c:v>-2.01496E-2</c:v>
                </c:pt>
                <c:pt idx="54">
                  <c:v>-2.01496E-2</c:v>
                </c:pt>
                <c:pt idx="55">
                  <c:v>-2.01496E-2</c:v>
                </c:pt>
                <c:pt idx="56">
                  <c:v>-2.01496E-2</c:v>
                </c:pt>
                <c:pt idx="57">
                  <c:v>-2.01496E-2</c:v>
                </c:pt>
                <c:pt idx="58">
                  <c:v>-2.01496E-2</c:v>
                </c:pt>
                <c:pt idx="59">
                  <c:v>1.7662199999999999E-2</c:v>
                </c:pt>
                <c:pt idx="60">
                  <c:v>1.7662199999999999E-2</c:v>
                </c:pt>
                <c:pt idx="61">
                  <c:v>1.7662199999999999E-2</c:v>
                </c:pt>
                <c:pt idx="62">
                  <c:v>1.7662199999999999E-2</c:v>
                </c:pt>
                <c:pt idx="63">
                  <c:v>1.7662199999999999E-2</c:v>
                </c:pt>
                <c:pt idx="64">
                  <c:v>1.7662199999999999E-2</c:v>
                </c:pt>
                <c:pt idx="65">
                  <c:v>1.7662199999999999E-2</c:v>
                </c:pt>
                <c:pt idx="66">
                  <c:v>1.7662199999999999E-2</c:v>
                </c:pt>
                <c:pt idx="67">
                  <c:v>1.7662199999999999E-2</c:v>
                </c:pt>
                <c:pt idx="68">
                  <c:v>1.7662199999999999E-2</c:v>
                </c:pt>
                <c:pt idx="69">
                  <c:v>1.7662199999999999E-2</c:v>
                </c:pt>
                <c:pt idx="70">
                  <c:v>1.7662199999999999E-2</c:v>
                </c:pt>
                <c:pt idx="71">
                  <c:v>1.7662199999999999E-2</c:v>
                </c:pt>
                <c:pt idx="72">
                  <c:v>1.7662199999999999E-2</c:v>
                </c:pt>
                <c:pt idx="73">
                  <c:v>1.7662199999999999E-2</c:v>
                </c:pt>
                <c:pt idx="74">
                  <c:v>1.7662199999999999E-2</c:v>
                </c:pt>
                <c:pt idx="75">
                  <c:v>1.7662199999999999E-2</c:v>
                </c:pt>
                <c:pt idx="76">
                  <c:v>1.7662199999999999E-2</c:v>
                </c:pt>
                <c:pt idx="77">
                  <c:v>1.7662199999999999E-2</c:v>
                </c:pt>
                <c:pt idx="78">
                  <c:v>1.7662199999999999E-2</c:v>
                </c:pt>
                <c:pt idx="79">
                  <c:v>1.7662199999999999E-2</c:v>
                </c:pt>
                <c:pt idx="80">
                  <c:v>1.7662199999999999E-2</c:v>
                </c:pt>
                <c:pt idx="81">
                  <c:v>1.7662199999999999E-2</c:v>
                </c:pt>
                <c:pt idx="82">
                  <c:v>1.7662199999999999E-2</c:v>
                </c:pt>
                <c:pt idx="83">
                  <c:v>1.7662199999999999E-2</c:v>
                </c:pt>
                <c:pt idx="84">
                  <c:v>2.2103399999999999E-2</c:v>
                </c:pt>
                <c:pt idx="85">
                  <c:v>2.2103399999999999E-2</c:v>
                </c:pt>
                <c:pt idx="86">
                  <c:v>2.2103399999999999E-2</c:v>
                </c:pt>
                <c:pt idx="87">
                  <c:v>2.2103399999999999E-2</c:v>
                </c:pt>
                <c:pt idx="88">
                  <c:v>2.2103399999999999E-2</c:v>
                </c:pt>
                <c:pt idx="89">
                  <c:v>2.2103399999999999E-2</c:v>
                </c:pt>
                <c:pt idx="90">
                  <c:v>2.2103399999999999E-2</c:v>
                </c:pt>
                <c:pt idx="91">
                  <c:v>2.2103399999999999E-2</c:v>
                </c:pt>
                <c:pt idx="92">
                  <c:v>1.7695700000000002E-2</c:v>
                </c:pt>
                <c:pt idx="93">
                  <c:v>1.7695700000000002E-2</c:v>
                </c:pt>
                <c:pt idx="94">
                  <c:v>1.7695700000000002E-2</c:v>
                </c:pt>
                <c:pt idx="95">
                  <c:v>5.2450799999999999E-2</c:v>
                </c:pt>
              </c:numCache>
            </c:numRef>
          </c:val>
          <c:smooth val="0"/>
          <c:extLst>
            <c:ext xmlns:c16="http://schemas.microsoft.com/office/drawing/2014/chart" uri="{C3380CC4-5D6E-409C-BE32-E72D297353CC}">
              <c16:uniqueId val="{00000002-2A42-42B8-AAFD-F0036C351659}"/>
            </c:ext>
          </c:extLst>
        </c:ser>
        <c:dLbls>
          <c:showLegendKey val="0"/>
          <c:showVal val="0"/>
          <c:showCatName val="0"/>
          <c:showSerName val="0"/>
          <c:showPercent val="0"/>
          <c:showBubbleSize val="0"/>
        </c:dLbls>
        <c:smooth val="0"/>
        <c:axId val="193095952"/>
        <c:axId val="193103168"/>
      </c:lineChart>
      <c:dateAx>
        <c:axId val="1930959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103168"/>
        <c:crosses val="autoZero"/>
        <c:auto val="1"/>
        <c:lblOffset val="100"/>
        <c:baseTimeUnit val="months"/>
      </c:dateAx>
      <c:valAx>
        <c:axId val="19310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09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all_1200!$C$10</c:f>
              <c:strCache>
                <c:ptCount val="1"/>
                <c:pt idx="0">
                  <c:v>Coeff_drive 1200</c:v>
                </c:pt>
              </c:strCache>
            </c:strRef>
          </c:tx>
          <c:spPr>
            <a:ln w="28575" cap="rnd">
              <a:solidFill>
                <a:schemeClr val="bg1">
                  <a:lumMod val="50000"/>
                </a:schemeClr>
              </a:solidFill>
              <a:round/>
            </a:ln>
            <a:effectLst/>
          </c:spPr>
          <c:marker>
            <c:symbol val="none"/>
          </c:marker>
          <c:cat>
            <c:numRef>
              <c:f>all_1200!$B$11:$B$109</c:f>
              <c:numCache>
                <c:formatCode>mmm\-yy</c:formatCode>
                <c:ptCount val="99"/>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numCache>
            </c:numRef>
          </c:cat>
          <c:val>
            <c:numRef>
              <c:f>all_1200!$C$11:$C$109</c:f>
              <c:numCache>
                <c:formatCode>General</c:formatCode>
                <c:ptCount val="99"/>
                <c:pt idx="0">
                  <c:v>0</c:v>
                </c:pt>
                <c:pt idx="1">
                  <c:v>0</c:v>
                </c:pt>
                <c:pt idx="2">
                  <c:v>0</c:v>
                </c:pt>
                <c:pt idx="3">
                  <c:v>0</c:v>
                </c:pt>
                <c:pt idx="4">
                  <c:v>0</c:v>
                </c:pt>
                <c:pt idx="5">
                  <c:v>4.6902999999999997E-3</c:v>
                </c:pt>
                <c:pt idx="6">
                  <c:v>4.6902999999999997E-3</c:v>
                </c:pt>
                <c:pt idx="7">
                  <c:v>4.6902999999999997E-3</c:v>
                </c:pt>
                <c:pt idx="8">
                  <c:v>4.6902999999999997E-3</c:v>
                </c:pt>
                <c:pt idx="9">
                  <c:v>4.6902999999999997E-3</c:v>
                </c:pt>
                <c:pt idx="10">
                  <c:v>4.6902999999999997E-3</c:v>
                </c:pt>
                <c:pt idx="11">
                  <c:v>4.6902999999999997E-3</c:v>
                </c:pt>
                <c:pt idx="12">
                  <c:v>4.6902999999999997E-3</c:v>
                </c:pt>
                <c:pt idx="13">
                  <c:v>4.6902999999999997E-3</c:v>
                </c:pt>
                <c:pt idx="14">
                  <c:v>4.6902999999999997E-3</c:v>
                </c:pt>
                <c:pt idx="15">
                  <c:v>4.6902999999999997E-3</c:v>
                </c:pt>
                <c:pt idx="16">
                  <c:v>4.6902999999999997E-3</c:v>
                </c:pt>
                <c:pt idx="17">
                  <c:v>4.6902999999999997E-3</c:v>
                </c:pt>
                <c:pt idx="18">
                  <c:v>4.6902999999999997E-3</c:v>
                </c:pt>
                <c:pt idx="19">
                  <c:v>4.6902999999999997E-3</c:v>
                </c:pt>
                <c:pt idx="20">
                  <c:v>4.6902999999999997E-3</c:v>
                </c:pt>
                <c:pt idx="21">
                  <c:v>4.6902999999999997E-3</c:v>
                </c:pt>
                <c:pt idx="22">
                  <c:v>4.6902999999999997E-3</c:v>
                </c:pt>
                <c:pt idx="23">
                  <c:v>4.6902999999999997E-3</c:v>
                </c:pt>
                <c:pt idx="24">
                  <c:v>4.6902999999999997E-3</c:v>
                </c:pt>
                <c:pt idx="25">
                  <c:v>4.6902999999999997E-3</c:v>
                </c:pt>
                <c:pt idx="26">
                  <c:v>4.6902999999999997E-3</c:v>
                </c:pt>
                <c:pt idx="27">
                  <c:v>4.6902999999999997E-3</c:v>
                </c:pt>
                <c:pt idx="28">
                  <c:v>2.2213400000000001E-2</c:v>
                </c:pt>
                <c:pt idx="29">
                  <c:v>2.2213400000000001E-2</c:v>
                </c:pt>
                <c:pt idx="30">
                  <c:v>2.2213400000000001E-2</c:v>
                </c:pt>
                <c:pt idx="31">
                  <c:v>2.2213400000000001E-2</c:v>
                </c:pt>
                <c:pt idx="32">
                  <c:v>2.2213400000000001E-2</c:v>
                </c:pt>
                <c:pt idx="33">
                  <c:v>2.2213400000000001E-2</c:v>
                </c:pt>
                <c:pt idx="34">
                  <c:v>2.2213400000000001E-2</c:v>
                </c:pt>
                <c:pt idx="35">
                  <c:v>2.2213400000000001E-2</c:v>
                </c:pt>
                <c:pt idx="36">
                  <c:v>3.1064000000000001E-2</c:v>
                </c:pt>
                <c:pt idx="37">
                  <c:v>3.1064000000000001E-2</c:v>
                </c:pt>
                <c:pt idx="38">
                  <c:v>3.1064000000000001E-2</c:v>
                </c:pt>
                <c:pt idx="39">
                  <c:v>3.1064000000000001E-2</c:v>
                </c:pt>
                <c:pt idx="40">
                  <c:v>3.1064000000000001E-2</c:v>
                </c:pt>
                <c:pt idx="41">
                  <c:v>3.1064000000000001E-2</c:v>
                </c:pt>
                <c:pt idx="42">
                  <c:v>3.1064000000000001E-2</c:v>
                </c:pt>
                <c:pt idx="43">
                  <c:v>3.1064000000000001E-2</c:v>
                </c:pt>
                <c:pt idx="44">
                  <c:v>3.1064000000000001E-2</c:v>
                </c:pt>
                <c:pt idx="45">
                  <c:v>3.1064000000000001E-2</c:v>
                </c:pt>
                <c:pt idx="46">
                  <c:v>3.1064000000000001E-2</c:v>
                </c:pt>
                <c:pt idx="47">
                  <c:v>3.1064000000000001E-2</c:v>
                </c:pt>
                <c:pt idx="48">
                  <c:v>3.1064000000000001E-2</c:v>
                </c:pt>
                <c:pt idx="49">
                  <c:v>3.1064000000000001E-2</c:v>
                </c:pt>
                <c:pt idx="50">
                  <c:v>3.1064000000000001E-2</c:v>
                </c:pt>
                <c:pt idx="51">
                  <c:v>3.1064000000000001E-2</c:v>
                </c:pt>
                <c:pt idx="52">
                  <c:v>3.1064000000000001E-2</c:v>
                </c:pt>
                <c:pt idx="53">
                  <c:v>3.1064000000000001E-2</c:v>
                </c:pt>
                <c:pt idx="54">
                  <c:v>3.1064000000000001E-2</c:v>
                </c:pt>
                <c:pt idx="55">
                  <c:v>3.1064000000000001E-2</c:v>
                </c:pt>
                <c:pt idx="56">
                  <c:v>3.1064000000000001E-2</c:v>
                </c:pt>
                <c:pt idx="57">
                  <c:v>3.1064000000000001E-2</c:v>
                </c:pt>
                <c:pt idx="58">
                  <c:v>3.1064000000000001E-2</c:v>
                </c:pt>
                <c:pt idx="59">
                  <c:v>1.8001E-2</c:v>
                </c:pt>
                <c:pt idx="60">
                  <c:v>1.8001E-2</c:v>
                </c:pt>
                <c:pt idx="61">
                  <c:v>1.8001E-2</c:v>
                </c:pt>
                <c:pt idx="62">
                  <c:v>1.8001E-2</c:v>
                </c:pt>
                <c:pt idx="63">
                  <c:v>1.8001E-2</c:v>
                </c:pt>
                <c:pt idx="64">
                  <c:v>1.8001E-2</c:v>
                </c:pt>
                <c:pt idx="65">
                  <c:v>1.8001E-2</c:v>
                </c:pt>
                <c:pt idx="66">
                  <c:v>1.8001E-2</c:v>
                </c:pt>
                <c:pt idx="67">
                  <c:v>1.8001E-2</c:v>
                </c:pt>
                <c:pt idx="68">
                  <c:v>1.8001E-2</c:v>
                </c:pt>
                <c:pt idx="69">
                  <c:v>1.8001E-2</c:v>
                </c:pt>
                <c:pt idx="70">
                  <c:v>1.8001E-2</c:v>
                </c:pt>
                <c:pt idx="71">
                  <c:v>1.8001E-2</c:v>
                </c:pt>
                <c:pt idx="72">
                  <c:v>1.8001E-2</c:v>
                </c:pt>
                <c:pt idx="73">
                  <c:v>1.8001E-2</c:v>
                </c:pt>
                <c:pt idx="74">
                  <c:v>1.8001E-2</c:v>
                </c:pt>
                <c:pt idx="75">
                  <c:v>1.8001E-2</c:v>
                </c:pt>
                <c:pt idx="76">
                  <c:v>1.8001E-2</c:v>
                </c:pt>
                <c:pt idx="77">
                  <c:v>1.8001E-2</c:v>
                </c:pt>
                <c:pt idx="78">
                  <c:v>1.8001E-2</c:v>
                </c:pt>
                <c:pt idx="79">
                  <c:v>1.8001E-2</c:v>
                </c:pt>
                <c:pt idx="80">
                  <c:v>1.8001E-2</c:v>
                </c:pt>
                <c:pt idx="81">
                  <c:v>1.8001E-2</c:v>
                </c:pt>
                <c:pt idx="82">
                  <c:v>1.8001E-2</c:v>
                </c:pt>
                <c:pt idx="83">
                  <c:v>1.8001E-2</c:v>
                </c:pt>
                <c:pt idx="84">
                  <c:v>4.46779E-2</c:v>
                </c:pt>
                <c:pt idx="85">
                  <c:v>4.46779E-2</c:v>
                </c:pt>
                <c:pt idx="86">
                  <c:v>4.46779E-2</c:v>
                </c:pt>
                <c:pt idx="87">
                  <c:v>4.46779E-2</c:v>
                </c:pt>
                <c:pt idx="88">
                  <c:v>4.46779E-2</c:v>
                </c:pt>
                <c:pt idx="89">
                  <c:v>4.46779E-2</c:v>
                </c:pt>
                <c:pt idx="90">
                  <c:v>4.46779E-2</c:v>
                </c:pt>
                <c:pt idx="91">
                  <c:v>4.46779E-2</c:v>
                </c:pt>
                <c:pt idx="92">
                  <c:v>3.83475E-2</c:v>
                </c:pt>
                <c:pt idx="93">
                  <c:v>3.83475E-2</c:v>
                </c:pt>
                <c:pt idx="94">
                  <c:v>3.83475E-2</c:v>
                </c:pt>
                <c:pt idx="95">
                  <c:v>5.4699400000000002E-2</c:v>
                </c:pt>
                <c:pt idx="96">
                  <c:v>5.4699400000000002E-2</c:v>
                </c:pt>
                <c:pt idx="97">
                  <c:v>5.4699400000000002E-2</c:v>
                </c:pt>
                <c:pt idx="98">
                  <c:v>5.4699400000000002E-2</c:v>
                </c:pt>
              </c:numCache>
            </c:numRef>
          </c:val>
          <c:smooth val="0"/>
          <c:extLst>
            <c:ext xmlns:c16="http://schemas.microsoft.com/office/drawing/2014/chart" uri="{C3380CC4-5D6E-409C-BE32-E72D297353CC}">
              <c16:uniqueId val="{00000000-7C72-4183-AC78-8ECC1F9934D2}"/>
            </c:ext>
          </c:extLst>
        </c:ser>
        <c:ser>
          <c:idx val="1"/>
          <c:order val="1"/>
          <c:tx>
            <c:strRef>
              <c:f>all_1200!$D$10</c:f>
              <c:strCache>
                <c:ptCount val="1"/>
                <c:pt idx="0">
                  <c:v>CI 95%</c:v>
                </c:pt>
              </c:strCache>
            </c:strRef>
          </c:tx>
          <c:spPr>
            <a:ln w="28575" cap="rnd">
              <a:solidFill>
                <a:schemeClr val="bg1">
                  <a:lumMod val="65000"/>
                </a:schemeClr>
              </a:solidFill>
              <a:prstDash val="sysDash"/>
              <a:round/>
            </a:ln>
            <a:effectLst/>
          </c:spPr>
          <c:marker>
            <c:symbol val="none"/>
          </c:marker>
          <c:cat>
            <c:numRef>
              <c:f>all_1200!$B$11:$B$109</c:f>
              <c:numCache>
                <c:formatCode>mmm\-yy</c:formatCode>
                <c:ptCount val="99"/>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numCache>
            </c:numRef>
          </c:cat>
          <c:val>
            <c:numRef>
              <c:f>all_1200!$D$11:$D$109</c:f>
              <c:numCache>
                <c:formatCode>General</c:formatCode>
                <c:ptCount val="99"/>
                <c:pt idx="0">
                  <c:v>0</c:v>
                </c:pt>
                <c:pt idx="1">
                  <c:v>0</c:v>
                </c:pt>
                <c:pt idx="2">
                  <c:v>0</c:v>
                </c:pt>
                <c:pt idx="3">
                  <c:v>0</c:v>
                </c:pt>
                <c:pt idx="4">
                  <c:v>0</c:v>
                </c:pt>
                <c:pt idx="5">
                  <c:v>-4.8260999999999998E-3</c:v>
                </c:pt>
                <c:pt idx="6">
                  <c:v>-4.8260999999999998E-3</c:v>
                </c:pt>
                <c:pt idx="7">
                  <c:v>-4.8260999999999998E-3</c:v>
                </c:pt>
                <c:pt idx="8">
                  <c:v>-4.8260999999999998E-3</c:v>
                </c:pt>
                <c:pt idx="9">
                  <c:v>-4.8260999999999998E-3</c:v>
                </c:pt>
                <c:pt idx="10">
                  <c:v>-4.8260999999999998E-3</c:v>
                </c:pt>
                <c:pt idx="11">
                  <c:v>-4.8260999999999998E-3</c:v>
                </c:pt>
                <c:pt idx="12">
                  <c:v>-4.8260999999999998E-3</c:v>
                </c:pt>
                <c:pt idx="13">
                  <c:v>-4.8260999999999998E-3</c:v>
                </c:pt>
                <c:pt idx="14">
                  <c:v>-4.8260999999999998E-3</c:v>
                </c:pt>
                <c:pt idx="15">
                  <c:v>-4.8260999999999998E-3</c:v>
                </c:pt>
                <c:pt idx="16">
                  <c:v>-4.8260999999999998E-3</c:v>
                </c:pt>
                <c:pt idx="17">
                  <c:v>-4.8260999999999998E-3</c:v>
                </c:pt>
                <c:pt idx="18">
                  <c:v>-4.8260999999999998E-3</c:v>
                </c:pt>
                <c:pt idx="19">
                  <c:v>-4.8260999999999998E-3</c:v>
                </c:pt>
                <c:pt idx="20">
                  <c:v>-4.8260999999999998E-3</c:v>
                </c:pt>
                <c:pt idx="21">
                  <c:v>-4.8260999999999998E-3</c:v>
                </c:pt>
                <c:pt idx="22">
                  <c:v>-4.8260999999999998E-3</c:v>
                </c:pt>
                <c:pt idx="23">
                  <c:v>-4.8260999999999998E-3</c:v>
                </c:pt>
                <c:pt idx="24">
                  <c:v>-4.8260999999999998E-3</c:v>
                </c:pt>
                <c:pt idx="25">
                  <c:v>-4.8260999999999998E-3</c:v>
                </c:pt>
                <c:pt idx="26">
                  <c:v>-4.8260999999999998E-3</c:v>
                </c:pt>
                <c:pt idx="27">
                  <c:v>-4.8260999999999998E-3</c:v>
                </c:pt>
                <c:pt idx="28">
                  <c:v>5.5572E-3</c:v>
                </c:pt>
                <c:pt idx="29">
                  <c:v>5.5572E-3</c:v>
                </c:pt>
                <c:pt idx="30">
                  <c:v>5.5572E-3</c:v>
                </c:pt>
                <c:pt idx="31">
                  <c:v>5.5572E-3</c:v>
                </c:pt>
                <c:pt idx="32">
                  <c:v>5.5572E-3</c:v>
                </c:pt>
                <c:pt idx="33">
                  <c:v>5.5572E-3</c:v>
                </c:pt>
                <c:pt idx="34">
                  <c:v>5.5572E-3</c:v>
                </c:pt>
                <c:pt idx="35">
                  <c:v>5.5572E-3</c:v>
                </c:pt>
                <c:pt idx="36">
                  <c:v>1.02725E-2</c:v>
                </c:pt>
                <c:pt idx="37">
                  <c:v>1.02725E-2</c:v>
                </c:pt>
                <c:pt idx="38">
                  <c:v>1.02725E-2</c:v>
                </c:pt>
                <c:pt idx="39">
                  <c:v>1.02725E-2</c:v>
                </c:pt>
                <c:pt idx="40">
                  <c:v>1.02725E-2</c:v>
                </c:pt>
                <c:pt idx="41">
                  <c:v>1.02725E-2</c:v>
                </c:pt>
                <c:pt idx="42">
                  <c:v>1.02725E-2</c:v>
                </c:pt>
                <c:pt idx="43">
                  <c:v>1.02725E-2</c:v>
                </c:pt>
                <c:pt idx="44">
                  <c:v>1.02725E-2</c:v>
                </c:pt>
                <c:pt idx="45">
                  <c:v>1.02725E-2</c:v>
                </c:pt>
                <c:pt idx="46">
                  <c:v>1.02725E-2</c:v>
                </c:pt>
                <c:pt idx="47">
                  <c:v>1.02725E-2</c:v>
                </c:pt>
                <c:pt idx="48">
                  <c:v>1.02725E-2</c:v>
                </c:pt>
                <c:pt idx="49">
                  <c:v>1.02725E-2</c:v>
                </c:pt>
                <c:pt idx="50">
                  <c:v>1.02725E-2</c:v>
                </c:pt>
                <c:pt idx="51">
                  <c:v>1.02725E-2</c:v>
                </c:pt>
                <c:pt idx="52">
                  <c:v>1.02725E-2</c:v>
                </c:pt>
                <c:pt idx="53">
                  <c:v>1.02725E-2</c:v>
                </c:pt>
                <c:pt idx="54">
                  <c:v>1.02725E-2</c:v>
                </c:pt>
                <c:pt idx="55">
                  <c:v>1.02725E-2</c:v>
                </c:pt>
                <c:pt idx="56">
                  <c:v>1.02725E-2</c:v>
                </c:pt>
                <c:pt idx="57">
                  <c:v>1.02725E-2</c:v>
                </c:pt>
                <c:pt idx="58">
                  <c:v>1.02725E-2</c:v>
                </c:pt>
                <c:pt idx="59">
                  <c:v>-1.21379E-2</c:v>
                </c:pt>
                <c:pt idx="60">
                  <c:v>-1.21379E-2</c:v>
                </c:pt>
                <c:pt idx="61">
                  <c:v>-1.21379E-2</c:v>
                </c:pt>
                <c:pt idx="62">
                  <c:v>-1.21379E-2</c:v>
                </c:pt>
                <c:pt idx="63">
                  <c:v>-1.21379E-2</c:v>
                </c:pt>
                <c:pt idx="64">
                  <c:v>-1.21379E-2</c:v>
                </c:pt>
                <c:pt idx="65">
                  <c:v>-1.21379E-2</c:v>
                </c:pt>
                <c:pt idx="66">
                  <c:v>-1.21379E-2</c:v>
                </c:pt>
                <c:pt idx="67">
                  <c:v>-1.21379E-2</c:v>
                </c:pt>
                <c:pt idx="68">
                  <c:v>-1.21379E-2</c:v>
                </c:pt>
                <c:pt idx="69">
                  <c:v>-1.21379E-2</c:v>
                </c:pt>
                <c:pt idx="70">
                  <c:v>-1.21379E-2</c:v>
                </c:pt>
                <c:pt idx="71">
                  <c:v>-1.21379E-2</c:v>
                </c:pt>
                <c:pt idx="72">
                  <c:v>-1.21379E-2</c:v>
                </c:pt>
                <c:pt idx="73">
                  <c:v>-1.21379E-2</c:v>
                </c:pt>
                <c:pt idx="74">
                  <c:v>-1.21379E-2</c:v>
                </c:pt>
                <c:pt idx="75">
                  <c:v>-1.21379E-2</c:v>
                </c:pt>
                <c:pt idx="76">
                  <c:v>-1.21379E-2</c:v>
                </c:pt>
                <c:pt idx="77">
                  <c:v>-1.21379E-2</c:v>
                </c:pt>
                <c:pt idx="78">
                  <c:v>-1.21379E-2</c:v>
                </c:pt>
                <c:pt idx="79">
                  <c:v>-1.21379E-2</c:v>
                </c:pt>
                <c:pt idx="80">
                  <c:v>-1.21379E-2</c:v>
                </c:pt>
                <c:pt idx="81">
                  <c:v>-1.21379E-2</c:v>
                </c:pt>
                <c:pt idx="82">
                  <c:v>-1.21379E-2</c:v>
                </c:pt>
                <c:pt idx="83">
                  <c:v>-1.21379E-2</c:v>
                </c:pt>
                <c:pt idx="84">
                  <c:v>6.1311999999999998E-3</c:v>
                </c:pt>
                <c:pt idx="85">
                  <c:v>6.1311999999999998E-3</c:v>
                </c:pt>
                <c:pt idx="86">
                  <c:v>6.1311999999999998E-3</c:v>
                </c:pt>
                <c:pt idx="87">
                  <c:v>6.1311999999999998E-3</c:v>
                </c:pt>
                <c:pt idx="88">
                  <c:v>6.1311999999999998E-3</c:v>
                </c:pt>
                <c:pt idx="89">
                  <c:v>6.1311999999999998E-3</c:v>
                </c:pt>
                <c:pt idx="90">
                  <c:v>6.1311999999999998E-3</c:v>
                </c:pt>
                <c:pt idx="91">
                  <c:v>6.1311999999999998E-3</c:v>
                </c:pt>
                <c:pt idx="92">
                  <c:v>-4.0346999999999996E-3</c:v>
                </c:pt>
                <c:pt idx="93">
                  <c:v>-4.0346999999999996E-3</c:v>
                </c:pt>
                <c:pt idx="94">
                  <c:v>-4.0346999999999996E-3</c:v>
                </c:pt>
                <c:pt idx="95">
                  <c:v>9.1923999999999999E-3</c:v>
                </c:pt>
                <c:pt idx="96">
                  <c:v>9.1923999999999999E-3</c:v>
                </c:pt>
                <c:pt idx="97">
                  <c:v>9.1923999999999999E-3</c:v>
                </c:pt>
                <c:pt idx="98">
                  <c:v>9.1923999999999999E-3</c:v>
                </c:pt>
              </c:numCache>
            </c:numRef>
          </c:val>
          <c:smooth val="0"/>
          <c:extLst>
            <c:ext xmlns:c16="http://schemas.microsoft.com/office/drawing/2014/chart" uri="{C3380CC4-5D6E-409C-BE32-E72D297353CC}">
              <c16:uniqueId val="{00000001-7C72-4183-AC78-8ECC1F9934D2}"/>
            </c:ext>
          </c:extLst>
        </c:ser>
        <c:ser>
          <c:idx val="2"/>
          <c:order val="2"/>
          <c:tx>
            <c:strRef>
              <c:f>all_1200!$E$10</c:f>
              <c:strCache>
                <c:ptCount val="1"/>
                <c:pt idx="0">
                  <c:v>CI 95%</c:v>
                </c:pt>
              </c:strCache>
            </c:strRef>
          </c:tx>
          <c:spPr>
            <a:ln w="28575" cap="rnd">
              <a:solidFill>
                <a:schemeClr val="bg1">
                  <a:lumMod val="65000"/>
                </a:schemeClr>
              </a:solidFill>
              <a:prstDash val="sysDash"/>
              <a:round/>
            </a:ln>
            <a:effectLst/>
          </c:spPr>
          <c:marker>
            <c:symbol val="none"/>
          </c:marker>
          <c:cat>
            <c:numRef>
              <c:f>all_1200!$B$11:$B$109</c:f>
              <c:numCache>
                <c:formatCode>mmm\-yy</c:formatCode>
                <c:ptCount val="99"/>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numCache>
            </c:numRef>
          </c:cat>
          <c:val>
            <c:numRef>
              <c:f>all_1200!$E$11:$E$109</c:f>
              <c:numCache>
                <c:formatCode>General</c:formatCode>
                <c:ptCount val="99"/>
                <c:pt idx="0">
                  <c:v>0</c:v>
                </c:pt>
                <c:pt idx="1">
                  <c:v>0</c:v>
                </c:pt>
                <c:pt idx="2">
                  <c:v>0</c:v>
                </c:pt>
                <c:pt idx="3">
                  <c:v>0</c:v>
                </c:pt>
                <c:pt idx="4">
                  <c:v>0</c:v>
                </c:pt>
                <c:pt idx="5">
                  <c:v>1.42066E-2</c:v>
                </c:pt>
                <c:pt idx="6">
                  <c:v>1.42066E-2</c:v>
                </c:pt>
                <c:pt idx="7">
                  <c:v>1.42066E-2</c:v>
                </c:pt>
                <c:pt idx="8">
                  <c:v>1.42066E-2</c:v>
                </c:pt>
                <c:pt idx="9">
                  <c:v>1.42066E-2</c:v>
                </c:pt>
                <c:pt idx="10">
                  <c:v>1.42066E-2</c:v>
                </c:pt>
                <c:pt idx="11">
                  <c:v>1.42066E-2</c:v>
                </c:pt>
                <c:pt idx="12">
                  <c:v>1.42066E-2</c:v>
                </c:pt>
                <c:pt idx="13">
                  <c:v>1.42066E-2</c:v>
                </c:pt>
                <c:pt idx="14">
                  <c:v>1.42066E-2</c:v>
                </c:pt>
                <c:pt idx="15">
                  <c:v>1.42066E-2</c:v>
                </c:pt>
                <c:pt idx="16">
                  <c:v>1.42066E-2</c:v>
                </c:pt>
                <c:pt idx="17">
                  <c:v>1.42066E-2</c:v>
                </c:pt>
                <c:pt idx="18">
                  <c:v>1.42066E-2</c:v>
                </c:pt>
                <c:pt idx="19">
                  <c:v>1.42066E-2</c:v>
                </c:pt>
                <c:pt idx="20">
                  <c:v>1.42066E-2</c:v>
                </c:pt>
                <c:pt idx="21">
                  <c:v>1.42066E-2</c:v>
                </c:pt>
                <c:pt idx="22">
                  <c:v>1.42066E-2</c:v>
                </c:pt>
                <c:pt idx="23">
                  <c:v>1.42066E-2</c:v>
                </c:pt>
                <c:pt idx="24">
                  <c:v>1.42066E-2</c:v>
                </c:pt>
                <c:pt idx="25">
                  <c:v>1.42066E-2</c:v>
                </c:pt>
                <c:pt idx="26">
                  <c:v>1.42066E-2</c:v>
                </c:pt>
                <c:pt idx="27">
                  <c:v>1.42066E-2</c:v>
                </c:pt>
                <c:pt idx="28">
                  <c:v>3.8869599999999997E-2</c:v>
                </c:pt>
                <c:pt idx="29">
                  <c:v>3.8869599999999997E-2</c:v>
                </c:pt>
                <c:pt idx="30">
                  <c:v>3.8869599999999997E-2</c:v>
                </c:pt>
                <c:pt idx="31">
                  <c:v>3.8869599999999997E-2</c:v>
                </c:pt>
                <c:pt idx="32">
                  <c:v>3.8869599999999997E-2</c:v>
                </c:pt>
                <c:pt idx="33">
                  <c:v>3.8869599999999997E-2</c:v>
                </c:pt>
                <c:pt idx="34">
                  <c:v>3.8869599999999997E-2</c:v>
                </c:pt>
                <c:pt idx="35">
                  <c:v>3.8869599999999997E-2</c:v>
                </c:pt>
                <c:pt idx="36">
                  <c:v>5.1855499999999999E-2</c:v>
                </c:pt>
                <c:pt idx="37">
                  <c:v>5.1855499999999999E-2</c:v>
                </c:pt>
                <c:pt idx="38">
                  <c:v>5.1855499999999999E-2</c:v>
                </c:pt>
                <c:pt idx="39">
                  <c:v>5.1855499999999999E-2</c:v>
                </c:pt>
                <c:pt idx="40">
                  <c:v>5.1855499999999999E-2</c:v>
                </c:pt>
                <c:pt idx="41">
                  <c:v>5.1855499999999999E-2</c:v>
                </c:pt>
                <c:pt idx="42">
                  <c:v>5.1855499999999999E-2</c:v>
                </c:pt>
                <c:pt idx="43">
                  <c:v>5.1855499999999999E-2</c:v>
                </c:pt>
                <c:pt idx="44">
                  <c:v>5.1855499999999999E-2</c:v>
                </c:pt>
                <c:pt idx="45">
                  <c:v>5.1855499999999999E-2</c:v>
                </c:pt>
                <c:pt idx="46">
                  <c:v>5.1855499999999999E-2</c:v>
                </c:pt>
                <c:pt idx="47">
                  <c:v>5.1855499999999999E-2</c:v>
                </c:pt>
                <c:pt idx="48">
                  <c:v>5.1855499999999999E-2</c:v>
                </c:pt>
                <c:pt idx="49">
                  <c:v>5.1855499999999999E-2</c:v>
                </c:pt>
                <c:pt idx="50">
                  <c:v>5.1855499999999999E-2</c:v>
                </c:pt>
                <c:pt idx="51">
                  <c:v>5.1855499999999999E-2</c:v>
                </c:pt>
                <c:pt idx="52">
                  <c:v>5.1855499999999999E-2</c:v>
                </c:pt>
                <c:pt idx="53">
                  <c:v>5.1855499999999999E-2</c:v>
                </c:pt>
                <c:pt idx="54">
                  <c:v>5.1855499999999999E-2</c:v>
                </c:pt>
                <c:pt idx="55">
                  <c:v>5.1855499999999999E-2</c:v>
                </c:pt>
                <c:pt idx="56">
                  <c:v>5.1855499999999999E-2</c:v>
                </c:pt>
                <c:pt idx="57">
                  <c:v>5.1855499999999999E-2</c:v>
                </c:pt>
                <c:pt idx="58">
                  <c:v>5.1855499999999999E-2</c:v>
                </c:pt>
                <c:pt idx="59">
                  <c:v>4.8139899999999999E-2</c:v>
                </c:pt>
                <c:pt idx="60">
                  <c:v>4.8139899999999999E-2</c:v>
                </c:pt>
                <c:pt idx="61">
                  <c:v>4.8139899999999999E-2</c:v>
                </c:pt>
                <c:pt idx="62">
                  <c:v>4.8139899999999999E-2</c:v>
                </c:pt>
                <c:pt idx="63">
                  <c:v>4.8139899999999999E-2</c:v>
                </c:pt>
                <c:pt idx="64">
                  <c:v>4.8139899999999999E-2</c:v>
                </c:pt>
                <c:pt idx="65">
                  <c:v>4.8139899999999999E-2</c:v>
                </c:pt>
                <c:pt idx="66">
                  <c:v>4.8139899999999999E-2</c:v>
                </c:pt>
                <c:pt idx="67">
                  <c:v>4.8139899999999999E-2</c:v>
                </c:pt>
                <c:pt idx="68">
                  <c:v>4.8139899999999999E-2</c:v>
                </c:pt>
                <c:pt idx="69">
                  <c:v>4.8139899999999999E-2</c:v>
                </c:pt>
                <c:pt idx="70">
                  <c:v>4.8139899999999999E-2</c:v>
                </c:pt>
                <c:pt idx="71">
                  <c:v>4.8139899999999999E-2</c:v>
                </c:pt>
                <c:pt idx="72">
                  <c:v>4.8139899999999999E-2</c:v>
                </c:pt>
                <c:pt idx="73">
                  <c:v>4.8139899999999999E-2</c:v>
                </c:pt>
                <c:pt idx="74">
                  <c:v>4.8139899999999999E-2</c:v>
                </c:pt>
                <c:pt idx="75">
                  <c:v>4.8139899999999999E-2</c:v>
                </c:pt>
                <c:pt idx="76">
                  <c:v>4.8139899999999999E-2</c:v>
                </c:pt>
                <c:pt idx="77">
                  <c:v>4.8139899999999999E-2</c:v>
                </c:pt>
                <c:pt idx="78">
                  <c:v>4.8139899999999999E-2</c:v>
                </c:pt>
                <c:pt idx="79">
                  <c:v>4.8139899999999999E-2</c:v>
                </c:pt>
                <c:pt idx="80">
                  <c:v>4.8139899999999999E-2</c:v>
                </c:pt>
                <c:pt idx="81">
                  <c:v>4.8139899999999999E-2</c:v>
                </c:pt>
                <c:pt idx="82">
                  <c:v>4.8139899999999999E-2</c:v>
                </c:pt>
                <c:pt idx="83">
                  <c:v>4.8139899999999999E-2</c:v>
                </c:pt>
                <c:pt idx="84">
                  <c:v>8.3224500000000007E-2</c:v>
                </c:pt>
                <c:pt idx="85">
                  <c:v>8.3224500000000007E-2</c:v>
                </c:pt>
                <c:pt idx="86">
                  <c:v>8.3224500000000007E-2</c:v>
                </c:pt>
                <c:pt idx="87">
                  <c:v>8.3224500000000007E-2</c:v>
                </c:pt>
                <c:pt idx="88">
                  <c:v>8.3224500000000007E-2</c:v>
                </c:pt>
                <c:pt idx="89">
                  <c:v>8.3224500000000007E-2</c:v>
                </c:pt>
                <c:pt idx="90">
                  <c:v>8.3224500000000007E-2</c:v>
                </c:pt>
                <c:pt idx="91">
                  <c:v>8.3224500000000007E-2</c:v>
                </c:pt>
                <c:pt idx="92">
                  <c:v>8.0729599999999999E-2</c:v>
                </c:pt>
                <c:pt idx="93">
                  <c:v>8.0729599999999999E-2</c:v>
                </c:pt>
                <c:pt idx="94">
                  <c:v>8.0729599999999999E-2</c:v>
                </c:pt>
                <c:pt idx="95">
                  <c:v>0.1002064</c:v>
                </c:pt>
                <c:pt idx="96">
                  <c:v>0.1002064</c:v>
                </c:pt>
                <c:pt idx="97">
                  <c:v>0.1002064</c:v>
                </c:pt>
                <c:pt idx="98">
                  <c:v>0.1002064</c:v>
                </c:pt>
              </c:numCache>
            </c:numRef>
          </c:val>
          <c:smooth val="0"/>
          <c:extLst>
            <c:ext xmlns:c16="http://schemas.microsoft.com/office/drawing/2014/chart" uri="{C3380CC4-5D6E-409C-BE32-E72D297353CC}">
              <c16:uniqueId val="{00000002-7C72-4183-AC78-8ECC1F9934D2}"/>
            </c:ext>
          </c:extLst>
        </c:ser>
        <c:dLbls>
          <c:showLegendKey val="0"/>
          <c:showVal val="0"/>
          <c:showCatName val="0"/>
          <c:showSerName val="0"/>
          <c:showPercent val="0"/>
          <c:showBubbleSize val="0"/>
        </c:dLbls>
        <c:smooth val="0"/>
        <c:axId val="596878400"/>
        <c:axId val="596880696"/>
      </c:lineChart>
      <c:dateAx>
        <c:axId val="5968784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880696"/>
        <c:crosses val="autoZero"/>
        <c:auto val="1"/>
        <c:lblOffset val="100"/>
        <c:baseTimeUnit val="months"/>
      </c:dateAx>
      <c:valAx>
        <c:axId val="59688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87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D8BD14EE9B5DE4CB9B810B2ED99665D" ma:contentTypeVersion="4" ma:contentTypeDescription="Ein neues Dokument erstellen." ma:contentTypeScope="" ma:versionID="43874bd1cacff9fa6693064fbab44a24">
  <xsd:schema xmlns:xsd="http://www.w3.org/2001/XMLSchema" xmlns:xs="http://www.w3.org/2001/XMLSchema" xmlns:p="http://schemas.microsoft.com/office/2006/metadata/properties" xmlns:ns2="e7c7c0e4-fc73-4c27-8354-0acb485d48f2" targetNamespace="http://schemas.microsoft.com/office/2006/metadata/properties" ma:root="true" ma:fieldsID="c43eb7ea10a15e4d79be0c47f92c77b5" ns2:_="">
    <xsd:import namespace="e7c7c0e4-fc73-4c27-8354-0acb485d48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c0e4-fc73-4c27-8354-0acb485d4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26E2C-84AC-42F0-9B0E-06CEA5595E16}">
  <ds:schemaRefs>
    <ds:schemaRef ds:uri="http://schemas.microsoft.com/sharepoint/v3/contenttype/forms"/>
  </ds:schemaRefs>
</ds:datastoreItem>
</file>

<file path=customXml/itemProps2.xml><?xml version="1.0" encoding="utf-8"?>
<ds:datastoreItem xmlns:ds="http://schemas.openxmlformats.org/officeDocument/2006/customXml" ds:itemID="{6B5D53A8-F4DE-4E62-8245-B91D97AE4F86}">
  <ds:schemaRefs>
    <ds:schemaRef ds:uri="http://schemas.openxmlformats.org/officeDocument/2006/bibliography"/>
  </ds:schemaRefs>
</ds:datastoreItem>
</file>

<file path=customXml/itemProps3.xml><?xml version="1.0" encoding="utf-8"?>
<ds:datastoreItem xmlns:ds="http://schemas.openxmlformats.org/officeDocument/2006/customXml" ds:itemID="{98C53A6B-A581-44EB-A0E5-8B61536D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c0e4-fc73-4c27-8354-0acb485d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0E97E-265B-438D-81E0-98F1EAFD5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10511</Words>
  <Characters>59913</Characters>
  <Application>Microsoft Office Word</Application>
  <DocSecurity>0</DocSecurity>
  <Lines>499</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Schaffner, Sandra</dc:creator>
  <cp:keywords/>
  <dc:description/>
  <cp:lastModifiedBy>jeffrey cohen</cp:lastModifiedBy>
  <cp:revision>7</cp:revision>
  <cp:lastPrinted>2021-03-08T10:34:00Z</cp:lastPrinted>
  <dcterms:created xsi:type="dcterms:W3CDTF">2021-05-05T21:19:00Z</dcterms:created>
  <dcterms:modified xsi:type="dcterms:W3CDTF">2021-05-05T22:14:00Z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0x010100DD8BD14EE9B5DE4CB9B810B2ED99665D</vt:lpwstr>
  </property>
</Properties>
</file>