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8D3" w:rsidRDefault="005128D3" w:rsidP="005128D3">
      <w:pPr>
        <w:pStyle w:val="Title"/>
        <w:rPr>
          <w:b/>
        </w:rPr>
      </w:pPr>
      <w:bookmarkStart w:id="0" w:name="_GoBack"/>
      <w:bookmarkEnd w:id="0"/>
      <w:r>
        <w:rPr>
          <w:b/>
        </w:rPr>
        <w:t>ROBERT A. BIOLSI</w:t>
      </w:r>
    </w:p>
    <w:p w:rsidR="005128D3" w:rsidRDefault="00FB5ABE" w:rsidP="005128D3">
      <w:pPr>
        <w:jc w:val="center"/>
        <w:rPr>
          <w:b/>
          <w:sz w:val="24"/>
        </w:rPr>
      </w:pPr>
      <w:r>
        <w:rPr>
          <w:b/>
          <w:sz w:val="24"/>
        </w:rPr>
        <w:t>104</w:t>
      </w:r>
      <w:r w:rsidR="005128D3">
        <w:rPr>
          <w:b/>
          <w:sz w:val="24"/>
        </w:rPr>
        <w:t xml:space="preserve"> </w:t>
      </w:r>
      <w:r>
        <w:rPr>
          <w:b/>
          <w:sz w:val="24"/>
        </w:rPr>
        <w:t>Shamrock Hills Drive</w:t>
      </w:r>
    </w:p>
    <w:p w:rsidR="005128D3" w:rsidRDefault="00FB5ABE" w:rsidP="005128D3">
      <w:pPr>
        <w:jc w:val="center"/>
        <w:rPr>
          <w:b/>
          <w:sz w:val="24"/>
        </w:rPr>
      </w:pPr>
      <w:proofErr w:type="spellStart"/>
      <w:r>
        <w:rPr>
          <w:b/>
          <w:sz w:val="24"/>
        </w:rPr>
        <w:t>Wappingers</w:t>
      </w:r>
      <w:proofErr w:type="spellEnd"/>
      <w:r>
        <w:rPr>
          <w:b/>
          <w:sz w:val="24"/>
        </w:rPr>
        <w:t xml:space="preserve"> Falls</w:t>
      </w:r>
      <w:r w:rsidR="005128D3">
        <w:rPr>
          <w:b/>
          <w:sz w:val="24"/>
        </w:rPr>
        <w:t xml:space="preserve">, New York </w:t>
      </w:r>
      <w:r>
        <w:rPr>
          <w:b/>
          <w:sz w:val="24"/>
        </w:rPr>
        <w:t>12590</w:t>
      </w:r>
    </w:p>
    <w:p w:rsidR="005128D3" w:rsidRDefault="005128D3" w:rsidP="005128D3">
      <w:pPr>
        <w:jc w:val="center"/>
        <w:rPr>
          <w:b/>
          <w:sz w:val="24"/>
        </w:rPr>
      </w:pPr>
      <w:r>
        <w:rPr>
          <w:b/>
          <w:sz w:val="24"/>
        </w:rPr>
        <w:t>Home: (347) 293-5904</w:t>
      </w:r>
    </w:p>
    <w:p w:rsidR="005128D3" w:rsidRDefault="005128D3" w:rsidP="005128D3">
      <w:pPr>
        <w:jc w:val="center"/>
        <w:rPr>
          <w:b/>
          <w:sz w:val="24"/>
        </w:rPr>
      </w:pPr>
      <w:r>
        <w:rPr>
          <w:b/>
          <w:sz w:val="24"/>
        </w:rPr>
        <w:t>robertbiolsi@yahoo.com</w:t>
      </w:r>
    </w:p>
    <w:p w:rsidR="005128D3" w:rsidRDefault="005128D3" w:rsidP="005128D3">
      <w:pPr>
        <w:jc w:val="center"/>
        <w:rPr>
          <w:b/>
          <w:sz w:val="24"/>
        </w:rPr>
      </w:pPr>
    </w:p>
    <w:p w:rsidR="005128D3" w:rsidRDefault="005128D3" w:rsidP="005128D3">
      <w:pPr>
        <w:jc w:val="both"/>
        <w:rPr>
          <w:sz w:val="24"/>
        </w:rPr>
      </w:pPr>
      <w:r>
        <w:rPr>
          <w:b/>
          <w:sz w:val="24"/>
        </w:rPr>
        <w:t>Professional Experience</w:t>
      </w:r>
    </w:p>
    <w:p w:rsidR="005128D3" w:rsidRDefault="005128D3" w:rsidP="005128D3">
      <w:pPr>
        <w:jc w:val="both"/>
        <w:rPr>
          <w:sz w:val="24"/>
        </w:rPr>
      </w:pPr>
    </w:p>
    <w:p w:rsidR="005128D3" w:rsidRDefault="00B00129" w:rsidP="005128D3">
      <w:pPr>
        <w:jc w:val="both"/>
        <w:rPr>
          <w:b/>
          <w:sz w:val="24"/>
        </w:rPr>
      </w:pPr>
      <w:r>
        <w:rPr>
          <w:b/>
          <w:sz w:val="24"/>
        </w:rPr>
        <w:t>7/95</w:t>
      </w:r>
      <w:r w:rsidR="005128D3">
        <w:rPr>
          <w:b/>
          <w:sz w:val="24"/>
        </w:rPr>
        <w:t xml:space="preserve"> -- 9/14:</w:t>
      </w:r>
      <w:r w:rsidR="005128D3">
        <w:rPr>
          <w:b/>
          <w:sz w:val="24"/>
        </w:rPr>
        <w:tab/>
        <w:t>Sr. Director/Vice President of Research, CME Group (New York Mercantile Exchange)</w:t>
      </w:r>
    </w:p>
    <w:p w:rsidR="005128D3" w:rsidRDefault="005128D3" w:rsidP="005128D3">
      <w:pPr>
        <w:jc w:val="both"/>
        <w:rPr>
          <w:b/>
          <w:sz w:val="24"/>
        </w:rPr>
      </w:pPr>
    </w:p>
    <w:p w:rsidR="005128D3" w:rsidRDefault="005128D3" w:rsidP="005128D3">
      <w:pPr>
        <w:pStyle w:val="BodyText"/>
        <w:rPr>
          <w:rFonts w:ascii="Times New Roman" w:hAnsi="Times New Roman"/>
          <w:sz w:val="24"/>
        </w:rPr>
      </w:pPr>
      <w:r>
        <w:rPr>
          <w:rFonts w:ascii="Times New Roman" w:hAnsi="Times New Roman"/>
          <w:sz w:val="24"/>
        </w:rPr>
        <w:t xml:space="preserve">Initiated and coordinated development of Derivative Products and Risk Management for a major commodities Exchange. Also responsible for the quantitative underpinnings of the Clearinghouse Value-At-Risk and Portfolio Optimization systems.  In addition, developed new energy and metals option products as well as new equity futures products for electronic trading. This includes new product development for options, including “Crack Spread”, Average Price, and “Calendar Spread” options. Also responsible for research and development of new financial futures products, such as real estate, credit, and single stock futures. </w:t>
      </w:r>
    </w:p>
    <w:p w:rsidR="005128D3" w:rsidRDefault="005128D3" w:rsidP="005128D3">
      <w:pPr>
        <w:pStyle w:val="BodyText"/>
        <w:spacing w:line="240" w:lineRule="auto"/>
        <w:rPr>
          <w:rFonts w:ascii="Times New Roman" w:hAnsi="Times New Roman"/>
          <w:b/>
          <w:sz w:val="24"/>
        </w:rPr>
      </w:pPr>
      <w:r>
        <w:rPr>
          <w:rFonts w:ascii="Times New Roman" w:hAnsi="Times New Roman"/>
          <w:b/>
          <w:sz w:val="24"/>
        </w:rPr>
        <w:t>9/89 – Present: Adjunct Professor, Economics and Finance, University of Connecticut</w:t>
      </w:r>
      <w:r w:rsidR="00B00129">
        <w:rPr>
          <w:rFonts w:ascii="Times New Roman" w:hAnsi="Times New Roman"/>
          <w:b/>
          <w:sz w:val="24"/>
        </w:rPr>
        <w:t xml:space="preserve"> and</w:t>
      </w:r>
      <w:r>
        <w:rPr>
          <w:rFonts w:ascii="Times New Roman" w:hAnsi="Times New Roman"/>
          <w:b/>
          <w:sz w:val="24"/>
        </w:rPr>
        <w:t xml:space="preserve"> NYU-Polytechnic University. </w:t>
      </w:r>
    </w:p>
    <w:p w:rsidR="005128D3" w:rsidRDefault="005128D3" w:rsidP="005128D3">
      <w:pPr>
        <w:rPr>
          <w:b/>
          <w:sz w:val="24"/>
        </w:rPr>
      </w:pPr>
      <w:r>
        <w:rPr>
          <w:sz w:val="24"/>
        </w:rPr>
        <w:t>Taught wide variety of courses in Economics and Finance.</w:t>
      </w:r>
      <w:r>
        <w:rPr>
          <w:b/>
          <w:sz w:val="24"/>
        </w:rPr>
        <w:t xml:space="preserve"> </w:t>
      </w:r>
    </w:p>
    <w:p w:rsidR="00983E83" w:rsidRDefault="00983E83" w:rsidP="00983E83">
      <w:pPr>
        <w:rPr>
          <w:b/>
          <w:sz w:val="24"/>
        </w:rPr>
      </w:pPr>
    </w:p>
    <w:p w:rsidR="00983E83" w:rsidRDefault="00983E83" w:rsidP="00983E83">
      <w:pPr>
        <w:rPr>
          <w:b/>
          <w:sz w:val="24"/>
        </w:rPr>
      </w:pPr>
      <w:r>
        <w:rPr>
          <w:b/>
          <w:sz w:val="24"/>
        </w:rPr>
        <w:t>9/90 -- 8/95:</w:t>
      </w:r>
      <w:r>
        <w:rPr>
          <w:b/>
          <w:sz w:val="24"/>
        </w:rPr>
        <w:tab/>
        <w:t>Assistant Professor of Finance</w:t>
      </w:r>
      <w:proofErr w:type="gramStart"/>
      <w:r>
        <w:rPr>
          <w:b/>
          <w:sz w:val="24"/>
        </w:rPr>
        <w:t>,  University</w:t>
      </w:r>
      <w:proofErr w:type="gramEnd"/>
      <w:r>
        <w:rPr>
          <w:b/>
          <w:sz w:val="24"/>
        </w:rPr>
        <w:t xml:space="preserve"> of Connecticut (Stamford). </w:t>
      </w:r>
    </w:p>
    <w:p w:rsidR="00983E83" w:rsidRDefault="00983E83" w:rsidP="00983E83">
      <w:pPr>
        <w:rPr>
          <w:b/>
          <w:sz w:val="24"/>
        </w:rPr>
      </w:pPr>
    </w:p>
    <w:p w:rsidR="00983E83" w:rsidRDefault="00983E83" w:rsidP="00983E83">
      <w:pPr>
        <w:rPr>
          <w:sz w:val="24"/>
        </w:rPr>
      </w:pPr>
      <w:r>
        <w:rPr>
          <w:sz w:val="24"/>
        </w:rPr>
        <w:t>Taught wide variety of graduate courses in Finance.</w:t>
      </w:r>
    </w:p>
    <w:p w:rsidR="00983E83" w:rsidRDefault="00983E83" w:rsidP="00983E83">
      <w:pPr>
        <w:rPr>
          <w:b/>
          <w:sz w:val="24"/>
        </w:rPr>
      </w:pPr>
    </w:p>
    <w:p w:rsidR="00983E83" w:rsidRDefault="00983E83" w:rsidP="005128D3">
      <w:pPr>
        <w:rPr>
          <w:b/>
          <w:sz w:val="24"/>
        </w:rPr>
      </w:pPr>
    </w:p>
    <w:p w:rsidR="005128D3" w:rsidRDefault="005128D3" w:rsidP="005128D3">
      <w:pPr>
        <w:rPr>
          <w:b/>
          <w:sz w:val="24"/>
        </w:rPr>
      </w:pPr>
      <w:r>
        <w:rPr>
          <w:b/>
          <w:sz w:val="24"/>
        </w:rPr>
        <w:t>9/88 -- 8/90:</w:t>
      </w:r>
      <w:r>
        <w:rPr>
          <w:b/>
          <w:sz w:val="24"/>
        </w:rPr>
        <w:tab/>
        <w:t>Assistant Professor of Economics &amp; Finance</w:t>
      </w:r>
      <w:proofErr w:type="gramStart"/>
      <w:r>
        <w:rPr>
          <w:b/>
          <w:sz w:val="24"/>
        </w:rPr>
        <w:t>,  Manhattan</w:t>
      </w:r>
      <w:proofErr w:type="gramEnd"/>
      <w:r>
        <w:rPr>
          <w:b/>
          <w:sz w:val="24"/>
        </w:rPr>
        <w:t xml:space="preserve"> College. </w:t>
      </w:r>
    </w:p>
    <w:p w:rsidR="005128D3" w:rsidRDefault="005128D3" w:rsidP="005128D3">
      <w:pPr>
        <w:rPr>
          <w:b/>
          <w:sz w:val="24"/>
        </w:rPr>
      </w:pPr>
    </w:p>
    <w:p w:rsidR="005128D3" w:rsidRDefault="005128D3" w:rsidP="005128D3">
      <w:pPr>
        <w:rPr>
          <w:sz w:val="24"/>
        </w:rPr>
      </w:pPr>
      <w:r>
        <w:rPr>
          <w:sz w:val="24"/>
        </w:rPr>
        <w:t>Taught wide variety of courses in Economics and Finance.</w:t>
      </w:r>
    </w:p>
    <w:p w:rsidR="005128D3" w:rsidRDefault="005128D3" w:rsidP="005128D3">
      <w:pPr>
        <w:rPr>
          <w:b/>
          <w:sz w:val="24"/>
        </w:rPr>
      </w:pPr>
    </w:p>
    <w:p w:rsidR="005128D3" w:rsidRDefault="005128D3" w:rsidP="005128D3">
      <w:pPr>
        <w:rPr>
          <w:b/>
          <w:sz w:val="24"/>
        </w:rPr>
      </w:pPr>
      <w:r>
        <w:rPr>
          <w:b/>
          <w:sz w:val="24"/>
        </w:rPr>
        <w:t>2/88 -- 10/88:</w:t>
      </w:r>
      <w:r>
        <w:rPr>
          <w:b/>
          <w:sz w:val="24"/>
        </w:rPr>
        <w:tab/>
        <w:t>Research Analyst, Corporate Analytics Department, Shearson-Lehman Bros.</w:t>
      </w:r>
    </w:p>
    <w:p w:rsidR="005128D3" w:rsidRDefault="005128D3" w:rsidP="005128D3">
      <w:pPr>
        <w:rPr>
          <w:b/>
          <w:sz w:val="24"/>
        </w:rPr>
      </w:pPr>
      <w:r>
        <w:rPr>
          <w:sz w:val="24"/>
        </w:rPr>
        <w:t>Performed computer modeling and simulation for Corporate Research functions.</w:t>
      </w:r>
      <w:r>
        <w:rPr>
          <w:sz w:val="24"/>
        </w:rPr>
        <w:tab/>
      </w:r>
      <w:r>
        <w:rPr>
          <w:b/>
          <w:sz w:val="24"/>
        </w:rPr>
        <w:t xml:space="preserve">  </w:t>
      </w:r>
    </w:p>
    <w:p w:rsidR="005128D3" w:rsidRDefault="005128D3" w:rsidP="005128D3">
      <w:pPr>
        <w:rPr>
          <w:b/>
          <w:sz w:val="24"/>
        </w:rPr>
      </w:pPr>
    </w:p>
    <w:p w:rsidR="005128D3" w:rsidRDefault="005128D3" w:rsidP="005128D3">
      <w:pPr>
        <w:rPr>
          <w:b/>
          <w:sz w:val="24"/>
        </w:rPr>
      </w:pPr>
      <w:r>
        <w:rPr>
          <w:b/>
          <w:sz w:val="24"/>
        </w:rPr>
        <w:t>11/85 -- 2/88:</w:t>
      </w:r>
      <w:r>
        <w:rPr>
          <w:b/>
          <w:sz w:val="24"/>
        </w:rPr>
        <w:tab/>
        <w:t>Research Analyst, American Stock Exchange.</w:t>
      </w:r>
    </w:p>
    <w:p w:rsidR="005128D3" w:rsidRDefault="005128D3" w:rsidP="005128D3">
      <w:pPr>
        <w:pStyle w:val="BodyText"/>
        <w:rPr>
          <w:rFonts w:ascii="Times New Roman" w:hAnsi="Times New Roman"/>
          <w:sz w:val="24"/>
        </w:rPr>
      </w:pPr>
      <w:r>
        <w:rPr>
          <w:rFonts w:ascii="Times New Roman" w:hAnsi="Times New Roman"/>
          <w:sz w:val="24"/>
        </w:rPr>
        <w:t>Performed statistical research and computer modeling in support of various Exchange departments. Studies included research support for Market Research, Surveillance, and Trading Floor Analysis Departments.</w:t>
      </w:r>
    </w:p>
    <w:p w:rsidR="005128D3" w:rsidRDefault="005128D3" w:rsidP="005128D3">
      <w:pPr>
        <w:pStyle w:val="BodyText"/>
        <w:rPr>
          <w:rFonts w:ascii="Times New Roman" w:hAnsi="Times New Roman"/>
          <w:b/>
          <w:sz w:val="24"/>
        </w:rPr>
      </w:pPr>
      <w:r>
        <w:rPr>
          <w:rFonts w:ascii="Times New Roman" w:hAnsi="Times New Roman"/>
          <w:b/>
          <w:sz w:val="24"/>
        </w:rPr>
        <w:t>1/85 -- 12/85:</w:t>
      </w:r>
      <w:r>
        <w:rPr>
          <w:rFonts w:ascii="Times New Roman" w:hAnsi="Times New Roman"/>
          <w:b/>
          <w:sz w:val="24"/>
        </w:rPr>
        <w:tab/>
        <w:t xml:space="preserve">Instructor of Economics &amp; Finance, </w:t>
      </w:r>
      <w:smartTag w:uri="urn:schemas-microsoft-com:office:smarttags" w:element="place">
        <w:smartTag w:uri="urn:schemas-microsoft-com:office:smarttags" w:element="PlaceName">
          <w:r>
            <w:rPr>
              <w:rFonts w:ascii="Times New Roman" w:hAnsi="Times New Roman"/>
              <w:b/>
              <w:sz w:val="24"/>
            </w:rPr>
            <w:t>St. John’s</w:t>
          </w:r>
        </w:smartTag>
        <w:r>
          <w:rPr>
            <w:rFonts w:ascii="Times New Roman" w:hAnsi="Times New Roman"/>
            <w:b/>
            <w:sz w:val="24"/>
          </w:rPr>
          <w:t xml:space="preserve"> </w:t>
        </w:r>
        <w:smartTag w:uri="urn:schemas-microsoft-com:office:smarttags" w:element="PlaceType">
          <w:r>
            <w:rPr>
              <w:rFonts w:ascii="Times New Roman" w:hAnsi="Times New Roman"/>
              <w:b/>
              <w:sz w:val="24"/>
            </w:rPr>
            <w:t>University</w:t>
          </w:r>
        </w:smartTag>
      </w:smartTag>
      <w:r>
        <w:rPr>
          <w:rFonts w:ascii="Times New Roman" w:hAnsi="Times New Roman"/>
          <w:b/>
          <w:sz w:val="24"/>
        </w:rPr>
        <w:t xml:space="preserve">. </w:t>
      </w:r>
    </w:p>
    <w:p w:rsidR="005128D3" w:rsidRDefault="005128D3" w:rsidP="005128D3">
      <w:pPr>
        <w:pStyle w:val="BodyText"/>
        <w:rPr>
          <w:rFonts w:ascii="Times New Roman" w:hAnsi="Times New Roman"/>
          <w:sz w:val="24"/>
        </w:rPr>
      </w:pPr>
      <w:r>
        <w:rPr>
          <w:rFonts w:ascii="Times New Roman" w:hAnsi="Times New Roman"/>
          <w:sz w:val="24"/>
        </w:rPr>
        <w:t>Taught a wide variety of courses in Economics and Finance.</w:t>
      </w:r>
    </w:p>
    <w:p w:rsidR="005128D3" w:rsidRDefault="005128D3" w:rsidP="005128D3">
      <w:pPr>
        <w:rPr>
          <w:sz w:val="24"/>
        </w:rPr>
      </w:pPr>
      <w:r>
        <w:rPr>
          <w:b/>
          <w:sz w:val="24"/>
        </w:rPr>
        <w:br w:type="page"/>
      </w:r>
      <w:r>
        <w:rPr>
          <w:b/>
          <w:sz w:val="24"/>
        </w:rPr>
        <w:lastRenderedPageBreak/>
        <w:t>10/81 -- 1/85:   Financial Research Analyst, Pensions Department, Metropolitan Life Insurance Company.</w:t>
      </w:r>
    </w:p>
    <w:p w:rsidR="005128D3" w:rsidRDefault="005128D3" w:rsidP="005128D3">
      <w:pPr>
        <w:rPr>
          <w:sz w:val="24"/>
        </w:rPr>
      </w:pPr>
    </w:p>
    <w:p w:rsidR="005128D3" w:rsidRDefault="005128D3" w:rsidP="005128D3">
      <w:pPr>
        <w:rPr>
          <w:sz w:val="24"/>
        </w:rPr>
      </w:pPr>
      <w:r>
        <w:rPr>
          <w:sz w:val="24"/>
        </w:rPr>
        <w:t>Duties involved modeling/simulation with regard to impact of interest rates on Company’s Bond Portfolio. Models included Bond Immunization, Bond Dedication, Asset Allocation,  Mortgage Security Prepayments.</w:t>
      </w:r>
    </w:p>
    <w:p w:rsidR="005128D3" w:rsidRDefault="005128D3" w:rsidP="005128D3">
      <w:pPr>
        <w:rPr>
          <w:sz w:val="24"/>
        </w:rPr>
      </w:pPr>
    </w:p>
    <w:p w:rsidR="005128D3" w:rsidRDefault="005128D3" w:rsidP="005128D3">
      <w:pPr>
        <w:rPr>
          <w:sz w:val="24"/>
        </w:rPr>
      </w:pPr>
      <w:r>
        <w:rPr>
          <w:b/>
          <w:sz w:val="24"/>
        </w:rPr>
        <w:t>10/77 -- 10/81:   Economic Research Analyst, Pensions Department, Metropolitan Life Insurance Company.</w:t>
      </w:r>
    </w:p>
    <w:p w:rsidR="005128D3" w:rsidRDefault="005128D3" w:rsidP="005128D3">
      <w:pPr>
        <w:rPr>
          <w:sz w:val="24"/>
        </w:rPr>
      </w:pPr>
    </w:p>
    <w:p w:rsidR="005128D3" w:rsidRDefault="005128D3" w:rsidP="005128D3">
      <w:pPr>
        <w:rPr>
          <w:sz w:val="24"/>
        </w:rPr>
      </w:pPr>
      <w:r>
        <w:rPr>
          <w:sz w:val="24"/>
        </w:rPr>
        <w:t>Statistical analysis of financial and economic data for the company’s marketing and investment functions.</w:t>
      </w:r>
    </w:p>
    <w:p w:rsidR="005128D3" w:rsidRDefault="005128D3" w:rsidP="005128D3">
      <w:pPr>
        <w:rPr>
          <w:sz w:val="24"/>
        </w:rPr>
      </w:pPr>
    </w:p>
    <w:p w:rsidR="005128D3" w:rsidRDefault="005128D3" w:rsidP="005128D3">
      <w:pPr>
        <w:rPr>
          <w:sz w:val="24"/>
        </w:rPr>
      </w:pPr>
      <w:r>
        <w:rPr>
          <w:b/>
          <w:sz w:val="24"/>
        </w:rPr>
        <w:t>Computer Skills:</w:t>
      </w:r>
      <w:r>
        <w:rPr>
          <w:sz w:val="24"/>
        </w:rPr>
        <w:tab/>
        <w:t xml:space="preserve">Microsoft Office, Visual Basic </w:t>
      </w:r>
    </w:p>
    <w:p w:rsidR="005128D3" w:rsidRDefault="005128D3" w:rsidP="005128D3">
      <w:pPr>
        <w:rPr>
          <w:sz w:val="24"/>
        </w:rPr>
      </w:pPr>
    </w:p>
    <w:p w:rsidR="005128D3" w:rsidRDefault="005128D3" w:rsidP="005128D3">
      <w:pPr>
        <w:rPr>
          <w:b/>
          <w:sz w:val="24"/>
        </w:rPr>
      </w:pPr>
      <w:r>
        <w:rPr>
          <w:b/>
          <w:sz w:val="24"/>
        </w:rPr>
        <w:t>Academic Background:</w:t>
      </w:r>
    </w:p>
    <w:p w:rsidR="005128D3" w:rsidRDefault="005128D3" w:rsidP="005128D3">
      <w:pPr>
        <w:rPr>
          <w:sz w:val="24"/>
        </w:rPr>
      </w:pPr>
    </w:p>
    <w:p w:rsidR="005128D3" w:rsidRDefault="005128D3" w:rsidP="005128D3">
      <w:pPr>
        <w:rPr>
          <w:sz w:val="24"/>
        </w:rPr>
      </w:pPr>
      <w:r>
        <w:rPr>
          <w:b/>
          <w:sz w:val="24"/>
        </w:rPr>
        <w:t>9/82 -- 5/89:</w:t>
      </w:r>
      <w:r>
        <w:rPr>
          <w:b/>
          <w:sz w:val="24"/>
        </w:rPr>
        <w:tab/>
        <w:t xml:space="preserve">Ph.D., The </w:t>
      </w:r>
      <w:smartTag w:uri="urn:schemas-microsoft-com:office:smarttags" w:element="PlaceName">
        <w:r>
          <w:rPr>
            <w:b/>
            <w:sz w:val="24"/>
          </w:rPr>
          <w:t>Graduate</w:t>
        </w:r>
      </w:smartTag>
      <w:r>
        <w:rPr>
          <w:b/>
          <w:sz w:val="24"/>
        </w:rPr>
        <w:t xml:space="preserve"> </w:t>
      </w:r>
      <w:smartTag w:uri="urn:schemas-microsoft-com:office:smarttags" w:element="PlaceType">
        <w:r>
          <w:rPr>
            <w:b/>
            <w:sz w:val="24"/>
          </w:rPr>
          <w:t>Center</w:t>
        </w:r>
      </w:smartTag>
      <w:r>
        <w:rPr>
          <w:b/>
          <w:sz w:val="24"/>
        </w:rPr>
        <w:t xml:space="preserve"> of the </w:t>
      </w:r>
      <w:smartTag w:uri="urn:schemas-microsoft-com:office:smarttags" w:element="PlaceType">
        <w:r>
          <w:rPr>
            <w:b/>
            <w:sz w:val="24"/>
          </w:rPr>
          <w:t>City</w:t>
        </w:r>
      </w:smartTag>
      <w:r>
        <w:rPr>
          <w:b/>
          <w:sz w:val="24"/>
        </w:rPr>
        <w:t xml:space="preserve"> </w:t>
      </w:r>
      <w:smartTag w:uri="urn:schemas-microsoft-com:office:smarttags" w:element="PlaceType">
        <w:r>
          <w:rPr>
            <w:b/>
            <w:sz w:val="24"/>
          </w:rPr>
          <w:t>University</w:t>
        </w:r>
      </w:smartTag>
      <w:r>
        <w:rPr>
          <w:b/>
          <w:sz w:val="24"/>
        </w:rPr>
        <w:t xml:space="preserve"> of </w:t>
      </w:r>
      <w:smartTag w:uri="urn:schemas-microsoft-com:office:smarttags" w:element="State">
        <w:smartTag w:uri="urn:schemas-microsoft-com:office:smarttags" w:element="place">
          <w:r>
            <w:rPr>
              <w:b/>
              <w:sz w:val="24"/>
            </w:rPr>
            <w:t>New York</w:t>
          </w:r>
        </w:smartTag>
      </w:smartTag>
    </w:p>
    <w:p w:rsidR="005128D3" w:rsidRDefault="005128D3" w:rsidP="005128D3">
      <w:pPr>
        <w:rPr>
          <w:sz w:val="24"/>
        </w:rPr>
      </w:pPr>
    </w:p>
    <w:p w:rsidR="005128D3" w:rsidRDefault="005128D3" w:rsidP="005128D3">
      <w:pPr>
        <w:rPr>
          <w:sz w:val="24"/>
        </w:rPr>
      </w:pPr>
      <w:r>
        <w:rPr>
          <w:sz w:val="24"/>
        </w:rPr>
        <w:t>Areas of specialization included Financial Economics and Econometrics. Dissertation entitled     “The Efficiency of Forward Rates as Forecasts of Future Interest Rates”.</w:t>
      </w:r>
    </w:p>
    <w:p w:rsidR="005128D3" w:rsidRDefault="005128D3" w:rsidP="005128D3">
      <w:pPr>
        <w:rPr>
          <w:b/>
          <w:sz w:val="24"/>
        </w:rPr>
      </w:pPr>
    </w:p>
    <w:p w:rsidR="005128D3" w:rsidRDefault="005128D3" w:rsidP="005128D3">
      <w:pPr>
        <w:rPr>
          <w:b/>
          <w:sz w:val="24"/>
        </w:rPr>
      </w:pPr>
      <w:r>
        <w:rPr>
          <w:b/>
          <w:sz w:val="24"/>
        </w:rPr>
        <w:t>9/77 -- 5/79:</w:t>
      </w:r>
      <w:r>
        <w:rPr>
          <w:b/>
          <w:sz w:val="24"/>
        </w:rPr>
        <w:tab/>
        <w:t xml:space="preserve">M.B.A., Finance, St. John’s University, Jamaica, </w:t>
      </w:r>
      <w:smartTag w:uri="urn:schemas-microsoft-com:office:smarttags" w:element="State">
        <w:smartTag w:uri="urn:schemas-microsoft-com:office:smarttags" w:element="place">
          <w:r>
            <w:rPr>
              <w:b/>
              <w:sz w:val="24"/>
            </w:rPr>
            <w:t>New York</w:t>
          </w:r>
        </w:smartTag>
      </w:smartTag>
      <w:r>
        <w:rPr>
          <w:b/>
          <w:sz w:val="24"/>
        </w:rPr>
        <w:t>.</w:t>
      </w:r>
    </w:p>
    <w:p w:rsidR="005128D3" w:rsidRDefault="005128D3" w:rsidP="005128D3">
      <w:pPr>
        <w:rPr>
          <w:b/>
          <w:sz w:val="24"/>
        </w:rPr>
      </w:pPr>
    </w:p>
    <w:p w:rsidR="005128D3" w:rsidRDefault="005128D3" w:rsidP="005128D3">
      <w:pPr>
        <w:rPr>
          <w:sz w:val="24"/>
        </w:rPr>
      </w:pPr>
      <w:r>
        <w:rPr>
          <w:b/>
          <w:sz w:val="24"/>
        </w:rPr>
        <w:t>9/73 – 5/77:</w:t>
      </w:r>
      <w:r>
        <w:rPr>
          <w:b/>
          <w:sz w:val="24"/>
        </w:rPr>
        <w:tab/>
        <w:t xml:space="preserve">B.A., Cum Laude, Economics, St. John’s University, Jamaica, </w:t>
      </w:r>
      <w:smartTag w:uri="urn:schemas-microsoft-com:office:smarttags" w:element="State">
        <w:smartTag w:uri="urn:schemas-microsoft-com:office:smarttags" w:element="place">
          <w:r>
            <w:rPr>
              <w:b/>
              <w:sz w:val="24"/>
            </w:rPr>
            <w:t>New York</w:t>
          </w:r>
        </w:smartTag>
      </w:smartTag>
      <w:r>
        <w:rPr>
          <w:b/>
          <w:sz w:val="24"/>
        </w:rPr>
        <w:t>.</w:t>
      </w:r>
      <w:r>
        <w:rPr>
          <w:sz w:val="24"/>
        </w:rPr>
        <w:t xml:space="preserve"> </w:t>
      </w:r>
    </w:p>
    <w:p w:rsidR="005128D3" w:rsidRDefault="005128D3" w:rsidP="005128D3">
      <w:pPr>
        <w:rPr>
          <w:b/>
          <w:sz w:val="24"/>
        </w:rPr>
      </w:pPr>
    </w:p>
    <w:p w:rsidR="005128D3" w:rsidRDefault="005128D3" w:rsidP="005128D3">
      <w:pPr>
        <w:rPr>
          <w:b/>
          <w:sz w:val="24"/>
        </w:rPr>
      </w:pPr>
    </w:p>
    <w:p w:rsidR="005128D3" w:rsidRDefault="005128D3" w:rsidP="005128D3">
      <w:pPr>
        <w:rPr>
          <w:b/>
          <w:sz w:val="24"/>
        </w:rPr>
      </w:pPr>
      <w:r>
        <w:rPr>
          <w:b/>
          <w:sz w:val="24"/>
        </w:rPr>
        <w:t>Publications:</w:t>
      </w:r>
    </w:p>
    <w:p w:rsidR="005128D3" w:rsidRDefault="005128D3" w:rsidP="005128D3">
      <w:pPr>
        <w:rPr>
          <w:b/>
          <w:sz w:val="24"/>
        </w:rPr>
      </w:pPr>
    </w:p>
    <w:p w:rsidR="005128D3" w:rsidRDefault="005128D3" w:rsidP="005128D3">
      <w:pPr>
        <w:rPr>
          <w:sz w:val="24"/>
        </w:rPr>
      </w:pPr>
      <w:r>
        <w:rPr>
          <w:sz w:val="24"/>
        </w:rPr>
        <w:t xml:space="preserve">“Spot, Options, and Futures Oil Markets”, </w:t>
      </w:r>
      <w:r>
        <w:rPr>
          <w:sz w:val="24"/>
          <w:u w:val="single"/>
        </w:rPr>
        <w:t>The  Oil Markets</w:t>
      </w:r>
      <w:r>
        <w:rPr>
          <w:sz w:val="24"/>
        </w:rPr>
        <w:t xml:space="preserve">, ed. </w:t>
      </w:r>
      <w:proofErr w:type="spellStart"/>
      <w:r>
        <w:rPr>
          <w:sz w:val="24"/>
        </w:rPr>
        <w:t>Siamcak</w:t>
      </w:r>
      <w:proofErr w:type="spellEnd"/>
      <w:r>
        <w:rPr>
          <w:sz w:val="24"/>
        </w:rPr>
        <w:t xml:space="preserve"> </w:t>
      </w:r>
      <w:proofErr w:type="spellStart"/>
      <w:r>
        <w:rPr>
          <w:sz w:val="24"/>
        </w:rPr>
        <w:t>Shojai</w:t>
      </w:r>
      <w:proofErr w:type="spellEnd"/>
      <w:r>
        <w:rPr>
          <w:sz w:val="24"/>
        </w:rPr>
        <w:t xml:space="preserve">, </w:t>
      </w:r>
      <w:proofErr w:type="spellStart"/>
      <w:r>
        <w:rPr>
          <w:sz w:val="24"/>
        </w:rPr>
        <w:t>Praeger</w:t>
      </w:r>
      <w:proofErr w:type="spellEnd"/>
      <w:r>
        <w:rPr>
          <w:sz w:val="24"/>
        </w:rPr>
        <w:t xml:space="preserve"> Publishing, 1995.</w:t>
      </w:r>
    </w:p>
    <w:p w:rsidR="005128D3" w:rsidRDefault="005128D3" w:rsidP="005128D3">
      <w:pPr>
        <w:rPr>
          <w:sz w:val="24"/>
        </w:rPr>
      </w:pPr>
    </w:p>
    <w:p w:rsidR="005128D3" w:rsidRDefault="005128D3" w:rsidP="005128D3">
      <w:pPr>
        <w:rPr>
          <w:b/>
          <w:sz w:val="24"/>
        </w:rPr>
      </w:pPr>
      <w:r>
        <w:rPr>
          <w:b/>
          <w:sz w:val="24"/>
        </w:rPr>
        <w:t>Conference Presentations:</w:t>
      </w:r>
    </w:p>
    <w:p w:rsidR="005128D3" w:rsidRDefault="005128D3" w:rsidP="005128D3">
      <w:pPr>
        <w:rPr>
          <w:b/>
          <w:sz w:val="24"/>
        </w:rPr>
      </w:pPr>
    </w:p>
    <w:p w:rsidR="005128D3" w:rsidRDefault="005128D3" w:rsidP="005128D3">
      <w:pPr>
        <w:pStyle w:val="BodyText3"/>
      </w:pPr>
      <w:r>
        <w:t>“Price Limits and Market Volatility: A Case Study  from the Oil Markets”, Eastern Finance Association, April 1991.</w:t>
      </w:r>
    </w:p>
    <w:p w:rsidR="005128D3" w:rsidRDefault="005128D3" w:rsidP="005128D3">
      <w:pPr>
        <w:rPr>
          <w:sz w:val="24"/>
        </w:rPr>
      </w:pPr>
    </w:p>
    <w:p w:rsidR="005128D3" w:rsidRDefault="005128D3" w:rsidP="005128D3">
      <w:pPr>
        <w:rPr>
          <w:sz w:val="24"/>
        </w:rPr>
      </w:pPr>
      <w:r>
        <w:rPr>
          <w:sz w:val="24"/>
        </w:rPr>
        <w:t>“Price Volatility and Margin Levels”, Financial Management Association, October 1992.</w:t>
      </w:r>
    </w:p>
    <w:p w:rsidR="005128D3" w:rsidRDefault="005128D3" w:rsidP="005128D3">
      <w:pPr>
        <w:rPr>
          <w:sz w:val="24"/>
        </w:rPr>
      </w:pPr>
    </w:p>
    <w:p w:rsidR="005128D3" w:rsidRDefault="005128D3" w:rsidP="005128D3">
      <w:pPr>
        <w:rPr>
          <w:sz w:val="24"/>
        </w:rPr>
      </w:pPr>
      <w:r>
        <w:rPr>
          <w:sz w:val="24"/>
        </w:rPr>
        <w:t xml:space="preserve">“Inflation and the Stock Market”, </w:t>
      </w:r>
      <w:smartTag w:uri="urn:schemas-microsoft-com:office:smarttags" w:element="place">
        <w:r>
          <w:rPr>
            <w:sz w:val="24"/>
          </w:rPr>
          <w:t>Midwest</w:t>
        </w:r>
      </w:smartTag>
      <w:r>
        <w:rPr>
          <w:sz w:val="24"/>
        </w:rPr>
        <w:t xml:space="preserve"> Finance Association, March 2000.</w:t>
      </w:r>
    </w:p>
    <w:p w:rsidR="005128D3" w:rsidRDefault="005128D3" w:rsidP="005128D3">
      <w:pPr>
        <w:rPr>
          <w:sz w:val="24"/>
        </w:rPr>
      </w:pPr>
    </w:p>
    <w:p w:rsidR="005128D3" w:rsidRDefault="005128D3" w:rsidP="005128D3">
      <w:pPr>
        <w:rPr>
          <w:sz w:val="24"/>
        </w:rPr>
      </w:pPr>
      <w:r>
        <w:rPr>
          <w:sz w:val="24"/>
        </w:rPr>
        <w:t>“Energy and Commodities as Portfolio Diversifiers: The Evidence”, Financial Management Association, October 2010.</w:t>
      </w:r>
    </w:p>
    <w:p w:rsidR="001D7AE8" w:rsidRDefault="001D7AE8"/>
    <w:sectPr w:rsidR="001D7AE8" w:rsidSect="005128D3">
      <w:pgSz w:w="12240" w:h="15840"/>
      <w:pgMar w:top="1440" w:right="1440" w:bottom="1440" w:left="1440" w:header="1440" w:footer="1440"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8D3"/>
    <w:rsid w:val="00042054"/>
    <w:rsid w:val="001D7AE8"/>
    <w:rsid w:val="001E5B9A"/>
    <w:rsid w:val="005128D3"/>
    <w:rsid w:val="00983E83"/>
    <w:rsid w:val="00B00129"/>
    <w:rsid w:val="00FB5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BA887D6-74C1-4FCE-93EC-BAFCD680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8D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128D3"/>
    <w:pPr>
      <w:jc w:val="center"/>
    </w:pPr>
    <w:rPr>
      <w:sz w:val="24"/>
    </w:rPr>
  </w:style>
  <w:style w:type="character" w:customStyle="1" w:styleId="TitleChar">
    <w:name w:val="Title Char"/>
    <w:basedOn w:val="DefaultParagraphFont"/>
    <w:link w:val="Title"/>
    <w:rsid w:val="005128D3"/>
    <w:rPr>
      <w:rFonts w:ascii="Times New Roman" w:eastAsia="Times New Roman" w:hAnsi="Times New Roman" w:cs="Times New Roman"/>
      <w:sz w:val="24"/>
      <w:szCs w:val="20"/>
    </w:rPr>
  </w:style>
  <w:style w:type="paragraph" w:styleId="BodyText">
    <w:name w:val="Body Text"/>
    <w:basedOn w:val="Normal"/>
    <w:link w:val="BodyTextChar"/>
    <w:rsid w:val="005128D3"/>
    <w:pPr>
      <w:spacing w:after="220" w:line="220" w:lineRule="atLeast"/>
      <w:jc w:val="both"/>
    </w:pPr>
    <w:rPr>
      <w:rFonts w:ascii="Arial" w:hAnsi="Arial"/>
      <w:spacing w:val="-5"/>
    </w:rPr>
  </w:style>
  <w:style w:type="character" w:customStyle="1" w:styleId="BodyTextChar">
    <w:name w:val="Body Text Char"/>
    <w:basedOn w:val="DefaultParagraphFont"/>
    <w:link w:val="BodyText"/>
    <w:rsid w:val="005128D3"/>
    <w:rPr>
      <w:rFonts w:ascii="Arial" w:eastAsia="Times New Roman" w:hAnsi="Arial" w:cs="Times New Roman"/>
      <w:spacing w:val="-5"/>
      <w:sz w:val="20"/>
      <w:szCs w:val="20"/>
    </w:rPr>
  </w:style>
  <w:style w:type="paragraph" w:styleId="BodyText3">
    <w:name w:val="Body Text 3"/>
    <w:basedOn w:val="Normal"/>
    <w:link w:val="BodyText3Char"/>
    <w:rsid w:val="005128D3"/>
    <w:rPr>
      <w:sz w:val="24"/>
    </w:rPr>
  </w:style>
  <w:style w:type="character" w:customStyle="1" w:styleId="BodyText3Char">
    <w:name w:val="Body Text 3 Char"/>
    <w:basedOn w:val="DefaultParagraphFont"/>
    <w:link w:val="BodyText3"/>
    <w:rsid w:val="005128D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Biolsi</dc:creator>
  <cp:keywords/>
  <dc:description/>
  <cp:lastModifiedBy>Erica Truong</cp:lastModifiedBy>
  <cp:revision>2</cp:revision>
  <dcterms:created xsi:type="dcterms:W3CDTF">2017-03-29T15:25:00Z</dcterms:created>
  <dcterms:modified xsi:type="dcterms:W3CDTF">2017-03-29T15:25:00Z</dcterms:modified>
</cp:coreProperties>
</file>